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CEB" w:rsidRPr="0080271A" w:rsidRDefault="002935A7" w:rsidP="002935A7">
      <w:pPr>
        <w:pStyle w:val="Heading2"/>
        <w:jc w:val="center"/>
      </w:pPr>
      <w:r>
        <w:t>Bolton Youth Baseball &amp; Softball</w:t>
      </w:r>
    </w:p>
    <w:p w:rsidR="00E16A8D" w:rsidRPr="0080271A" w:rsidRDefault="00E16A8D" w:rsidP="006267F9">
      <w:pPr>
        <w:rPr>
          <w:b/>
          <w:szCs w:val="20"/>
        </w:rPr>
      </w:pPr>
    </w:p>
    <w:p w:rsidR="009A4BF3" w:rsidRPr="002935A7" w:rsidRDefault="009A4BF3" w:rsidP="002935A7">
      <w:pPr>
        <w:pStyle w:val="Title"/>
      </w:pPr>
      <w:r w:rsidRPr="002935A7">
        <w:t>Abuse / Molestation Risk Management Program</w:t>
      </w:r>
    </w:p>
    <w:p w:rsidR="00E16A8D" w:rsidRPr="002935A7" w:rsidRDefault="00E16A8D" w:rsidP="002935A7">
      <w:pPr>
        <w:pStyle w:val="Title"/>
      </w:pPr>
    </w:p>
    <w:p w:rsidR="009A4BF3" w:rsidRPr="0080271A" w:rsidRDefault="009A4BF3" w:rsidP="006267F9">
      <w:pPr>
        <w:rPr>
          <w:szCs w:val="20"/>
        </w:rPr>
      </w:pPr>
    </w:p>
    <w:p w:rsidR="002935A7" w:rsidRPr="009D3961" w:rsidRDefault="002935A7">
      <w:pPr>
        <w:rPr>
          <w:rFonts w:asciiTheme="minorHAnsi" w:hAnsiTheme="minorHAnsi" w:cstheme="minorHAnsi"/>
          <w:sz w:val="22"/>
          <w:szCs w:val="20"/>
        </w:rPr>
      </w:pPr>
      <w:r w:rsidRPr="009D3961">
        <w:rPr>
          <w:rFonts w:asciiTheme="minorHAnsi" w:hAnsiTheme="minorHAnsi" w:cstheme="minorHAnsi"/>
          <w:sz w:val="22"/>
          <w:szCs w:val="20"/>
        </w:rPr>
        <w:t>Bolton Youth Baseball &amp; Softball, Inc.</w:t>
      </w:r>
    </w:p>
    <w:p w:rsidR="002935A7" w:rsidRPr="009D3961" w:rsidRDefault="002935A7">
      <w:pPr>
        <w:rPr>
          <w:rFonts w:asciiTheme="minorHAnsi" w:hAnsiTheme="minorHAnsi" w:cstheme="minorHAnsi"/>
          <w:sz w:val="22"/>
          <w:szCs w:val="20"/>
        </w:rPr>
      </w:pPr>
      <w:r w:rsidRPr="009D3961">
        <w:rPr>
          <w:rFonts w:asciiTheme="minorHAnsi" w:hAnsiTheme="minorHAnsi" w:cstheme="minorHAnsi"/>
          <w:sz w:val="22"/>
          <w:szCs w:val="20"/>
        </w:rPr>
        <w:t>PO Box 52</w:t>
      </w:r>
    </w:p>
    <w:p w:rsidR="002935A7" w:rsidRPr="009D3961" w:rsidRDefault="002935A7">
      <w:pPr>
        <w:rPr>
          <w:rFonts w:asciiTheme="minorHAnsi" w:hAnsiTheme="minorHAnsi" w:cstheme="minorHAnsi"/>
          <w:sz w:val="22"/>
          <w:szCs w:val="20"/>
        </w:rPr>
      </w:pPr>
      <w:r w:rsidRPr="009D3961">
        <w:rPr>
          <w:rFonts w:asciiTheme="minorHAnsi" w:hAnsiTheme="minorHAnsi" w:cstheme="minorHAnsi"/>
          <w:sz w:val="22"/>
          <w:szCs w:val="20"/>
        </w:rPr>
        <w:t>Bolton, MA 01740</w:t>
      </w:r>
    </w:p>
    <w:p w:rsidR="00231106" w:rsidRPr="009D3961" w:rsidRDefault="00231106" w:rsidP="00E03E36">
      <w:pPr>
        <w:rPr>
          <w:rFonts w:asciiTheme="minorHAnsi" w:hAnsiTheme="minorHAnsi" w:cstheme="minorHAnsi"/>
          <w:sz w:val="22"/>
          <w:szCs w:val="20"/>
        </w:rPr>
      </w:pPr>
    </w:p>
    <w:p w:rsidR="002935A7" w:rsidRDefault="002935A7" w:rsidP="00E03E36">
      <w:pPr>
        <w:rPr>
          <w:szCs w:val="20"/>
        </w:rPr>
      </w:pPr>
      <w:r w:rsidRPr="009D3961">
        <w:rPr>
          <w:rFonts w:asciiTheme="minorHAnsi" w:hAnsiTheme="minorHAnsi" w:cstheme="minorHAnsi"/>
          <w:sz w:val="22"/>
          <w:szCs w:val="20"/>
        </w:rPr>
        <w:t>Effective Date of this Policy: January 1, 2019</w:t>
      </w:r>
    </w:p>
    <w:p w:rsidR="002935A7" w:rsidRDefault="002935A7" w:rsidP="00E03E36">
      <w:pPr>
        <w:rPr>
          <w:szCs w:val="20"/>
        </w:rPr>
      </w:pPr>
    </w:p>
    <w:p w:rsidR="00231106" w:rsidRDefault="00231106" w:rsidP="00E03E36">
      <w:pPr>
        <w:rPr>
          <w:szCs w:val="20"/>
        </w:rPr>
      </w:pPr>
    </w:p>
    <w:p w:rsidR="00DA039A" w:rsidRPr="009D3961" w:rsidRDefault="00DA039A" w:rsidP="00E03E36">
      <w:pPr>
        <w:ind w:left="-360"/>
        <w:rPr>
          <w:rFonts w:asciiTheme="minorHAnsi" w:hAnsiTheme="minorHAnsi" w:cstheme="minorHAnsi"/>
          <w:b/>
          <w:sz w:val="22"/>
          <w:szCs w:val="22"/>
        </w:rPr>
      </w:pPr>
      <w:r w:rsidRPr="009D3961">
        <w:rPr>
          <w:rFonts w:asciiTheme="minorHAnsi" w:hAnsiTheme="minorHAnsi" w:cstheme="minorHAnsi"/>
          <w:b/>
          <w:sz w:val="22"/>
          <w:szCs w:val="22"/>
        </w:rPr>
        <w:t>A. Criminal Background Ch</w:t>
      </w:r>
      <w:r w:rsidR="007709BC" w:rsidRPr="009D3961">
        <w:rPr>
          <w:rFonts w:asciiTheme="minorHAnsi" w:hAnsiTheme="minorHAnsi" w:cstheme="minorHAnsi"/>
          <w:b/>
          <w:sz w:val="22"/>
          <w:szCs w:val="22"/>
        </w:rPr>
        <w:t>eck on All Staff with Access t</w:t>
      </w:r>
      <w:r w:rsidRPr="009D3961">
        <w:rPr>
          <w:rFonts w:asciiTheme="minorHAnsi" w:hAnsiTheme="minorHAnsi" w:cstheme="minorHAnsi"/>
          <w:b/>
          <w:sz w:val="22"/>
          <w:szCs w:val="22"/>
        </w:rPr>
        <w:t>o Youth</w:t>
      </w:r>
    </w:p>
    <w:p w:rsidR="00DA039A" w:rsidRPr="009D3961" w:rsidRDefault="00DA039A">
      <w:pPr>
        <w:rPr>
          <w:rFonts w:asciiTheme="minorHAnsi" w:hAnsiTheme="minorHAnsi" w:cstheme="minorHAnsi"/>
          <w:sz w:val="22"/>
          <w:szCs w:val="22"/>
        </w:rPr>
      </w:pPr>
      <w:r w:rsidRPr="009D3961">
        <w:rPr>
          <w:rFonts w:asciiTheme="minorHAnsi" w:hAnsiTheme="minorHAnsi" w:cstheme="minorHAnsi"/>
          <w:sz w:val="22"/>
          <w:szCs w:val="22"/>
        </w:rPr>
        <w:t> </w:t>
      </w:r>
    </w:p>
    <w:p w:rsidR="0080271A" w:rsidRPr="009D3961" w:rsidRDefault="00AD6F07" w:rsidP="0080271A">
      <w:pPr>
        <w:ind w:left="-360"/>
        <w:rPr>
          <w:rFonts w:asciiTheme="minorHAnsi" w:hAnsiTheme="minorHAnsi" w:cstheme="minorHAnsi"/>
          <w:sz w:val="22"/>
          <w:szCs w:val="22"/>
        </w:rPr>
      </w:pPr>
      <w:r w:rsidRPr="009D3961">
        <w:rPr>
          <w:rFonts w:asciiTheme="minorHAnsi" w:hAnsiTheme="minorHAnsi" w:cstheme="minorHAnsi"/>
          <w:sz w:val="22"/>
          <w:szCs w:val="22"/>
        </w:rPr>
        <w:t>We will select a criminal background check vendor that will run background checks and will assist in interpreting results and in compliance with state and federal laws.</w:t>
      </w:r>
    </w:p>
    <w:p w:rsidR="0080271A" w:rsidRPr="009D3961" w:rsidRDefault="0080271A" w:rsidP="0080271A">
      <w:pPr>
        <w:ind w:left="-360"/>
        <w:rPr>
          <w:rFonts w:asciiTheme="minorHAnsi" w:hAnsiTheme="minorHAnsi" w:cstheme="minorHAnsi"/>
          <w:sz w:val="22"/>
          <w:szCs w:val="22"/>
        </w:rPr>
      </w:pPr>
    </w:p>
    <w:p w:rsidR="00AD6F07" w:rsidRPr="009D3961" w:rsidRDefault="00AD6F07" w:rsidP="002935A7">
      <w:pPr>
        <w:ind w:left="-360"/>
        <w:rPr>
          <w:rFonts w:asciiTheme="minorHAnsi" w:hAnsiTheme="minorHAnsi" w:cstheme="minorHAnsi"/>
          <w:sz w:val="22"/>
          <w:szCs w:val="22"/>
        </w:rPr>
      </w:pPr>
      <w:r w:rsidRPr="009D3961">
        <w:rPr>
          <w:rFonts w:asciiTheme="minorHAnsi" w:hAnsiTheme="minorHAnsi" w:cstheme="minorHAnsi"/>
          <w:sz w:val="22"/>
          <w:szCs w:val="22"/>
        </w:rPr>
        <w:t>Our criminal background check vendor will</w:t>
      </w:r>
      <w:r w:rsidR="00B7712D" w:rsidRPr="009D3961">
        <w:rPr>
          <w:rFonts w:asciiTheme="minorHAnsi" w:hAnsiTheme="minorHAnsi" w:cstheme="minorHAnsi"/>
          <w:sz w:val="22"/>
          <w:szCs w:val="22"/>
        </w:rPr>
        <w:t>,</w:t>
      </w:r>
      <w:r w:rsidRPr="009D3961">
        <w:rPr>
          <w:rFonts w:asciiTheme="minorHAnsi" w:hAnsiTheme="minorHAnsi" w:cstheme="minorHAnsi"/>
          <w:sz w:val="22"/>
          <w:szCs w:val="22"/>
        </w:rPr>
        <w:t xml:space="preserve"> at a minimum</w:t>
      </w:r>
      <w:r w:rsidR="00B7712D" w:rsidRPr="009D3961">
        <w:rPr>
          <w:rFonts w:asciiTheme="minorHAnsi" w:hAnsiTheme="minorHAnsi" w:cstheme="minorHAnsi"/>
          <w:sz w:val="22"/>
          <w:szCs w:val="22"/>
        </w:rPr>
        <w:t>,</w:t>
      </w:r>
      <w:r w:rsidRPr="009D3961">
        <w:rPr>
          <w:rFonts w:asciiTheme="minorHAnsi" w:hAnsiTheme="minorHAnsi" w:cstheme="minorHAnsi"/>
          <w:sz w:val="22"/>
          <w:szCs w:val="22"/>
        </w:rPr>
        <w:t xml:space="preserve"> run a national database check that pulls criminal records (not limited to just sexual offender records) from state and county databases.  In addition, we may or may not choose to pay extra to purchase the following enhancements from the vendor:  social security # verification, address trace, social security # address trace, manual local county courtho</w:t>
      </w:r>
      <w:r w:rsidR="00B7712D" w:rsidRPr="009D3961">
        <w:rPr>
          <w:rFonts w:asciiTheme="minorHAnsi" w:hAnsiTheme="minorHAnsi" w:cstheme="minorHAnsi"/>
          <w:sz w:val="22"/>
          <w:szCs w:val="22"/>
        </w:rPr>
        <w:t xml:space="preserve">use check based on intelligent </w:t>
      </w:r>
      <w:r w:rsidRPr="009D3961">
        <w:rPr>
          <w:rFonts w:asciiTheme="minorHAnsi" w:hAnsiTheme="minorHAnsi" w:cstheme="minorHAnsi"/>
          <w:sz w:val="22"/>
          <w:szCs w:val="22"/>
        </w:rPr>
        <w:t>choice of countries and national sexual offender registry check.</w:t>
      </w:r>
    </w:p>
    <w:p w:rsidR="002935A7" w:rsidRPr="009D3961" w:rsidRDefault="002935A7" w:rsidP="002935A7">
      <w:pPr>
        <w:ind w:left="-360"/>
        <w:rPr>
          <w:rFonts w:asciiTheme="minorHAnsi" w:hAnsiTheme="minorHAnsi" w:cstheme="minorHAnsi"/>
          <w:sz w:val="22"/>
          <w:szCs w:val="22"/>
        </w:rPr>
      </w:pPr>
    </w:p>
    <w:p w:rsidR="002935A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All administrators and staff with access to youth including d</w:t>
      </w:r>
      <w:r w:rsidR="00F023E5" w:rsidRPr="009D3961">
        <w:rPr>
          <w:rFonts w:asciiTheme="minorHAnsi" w:hAnsiTheme="minorHAnsi" w:cstheme="minorHAnsi"/>
          <w:sz w:val="22"/>
          <w:szCs w:val="22"/>
        </w:rPr>
        <w:t xml:space="preserve">irectors, officers, coaches, </w:t>
      </w:r>
      <w:r w:rsidRPr="009D3961">
        <w:rPr>
          <w:rFonts w:asciiTheme="minorHAnsi" w:hAnsiTheme="minorHAnsi" w:cstheme="minorHAnsi"/>
          <w:sz w:val="22"/>
          <w:szCs w:val="22"/>
        </w:rPr>
        <w:t xml:space="preserve">assistant coaches, managers, concession workers, field maintenance, etc.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have their backgrounds checked for acceptability prior to initial assignment of duties. Thereafter, a subsequent background check should</w:t>
      </w:r>
      <w:r w:rsidR="00D7049E" w:rsidRPr="009D3961">
        <w:rPr>
          <w:rFonts w:asciiTheme="minorHAnsi" w:hAnsiTheme="minorHAnsi" w:cstheme="minorHAnsi"/>
          <w:sz w:val="22"/>
          <w:szCs w:val="22"/>
        </w:rPr>
        <w:t xml:space="preserve"> be run every </w:t>
      </w:r>
      <w:r w:rsidR="002935A7" w:rsidRPr="009D3961">
        <w:rPr>
          <w:rFonts w:asciiTheme="minorHAnsi" w:hAnsiTheme="minorHAnsi" w:cstheme="minorHAnsi"/>
          <w:sz w:val="22"/>
          <w:szCs w:val="22"/>
        </w:rPr>
        <w:t>2</w:t>
      </w:r>
      <w:r w:rsidR="00D7049E" w:rsidRPr="009D3961">
        <w:rPr>
          <w:rFonts w:asciiTheme="minorHAnsi" w:hAnsiTheme="minorHAnsi" w:cstheme="minorHAnsi"/>
          <w:sz w:val="22"/>
          <w:szCs w:val="22"/>
        </w:rPr>
        <w:t xml:space="preserve"> </w:t>
      </w:r>
      <w:r w:rsidRPr="009D3961">
        <w:rPr>
          <w:rFonts w:asciiTheme="minorHAnsi" w:hAnsiTheme="minorHAnsi" w:cstheme="minorHAnsi"/>
          <w:sz w:val="22"/>
          <w:szCs w:val="22"/>
        </w:rPr>
        <w:t>years</w:t>
      </w:r>
      <w:r w:rsidR="00CA7287" w:rsidRPr="009D3961">
        <w:rPr>
          <w:rFonts w:asciiTheme="minorHAnsi" w:hAnsiTheme="minorHAnsi" w:cstheme="minorHAnsi"/>
          <w:sz w:val="22"/>
          <w:szCs w:val="22"/>
        </w:rPr>
        <w:t>.</w:t>
      </w:r>
      <w:r w:rsidRPr="009D3961">
        <w:rPr>
          <w:rFonts w:asciiTheme="minorHAnsi" w:hAnsiTheme="minorHAnsi" w:cstheme="minorHAnsi"/>
          <w:sz w:val="22"/>
          <w:szCs w:val="22"/>
        </w:rPr>
        <w:t xml:space="preserve"> </w:t>
      </w:r>
    </w:p>
    <w:p w:rsidR="00AD6F07" w:rsidRPr="009D3961" w:rsidRDefault="00AD6F07" w:rsidP="00AD6F07">
      <w:pPr>
        <w:ind w:left="-360"/>
        <w:rPr>
          <w:rFonts w:asciiTheme="minorHAnsi" w:hAnsiTheme="minorHAnsi" w:cstheme="minorHAnsi"/>
          <w:sz w:val="22"/>
          <w:szCs w:val="22"/>
        </w:rPr>
      </w:pPr>
    </w:p>
    <w:p w:rsidR="00AD6F07" w:rsidRPr="009D3961" w:rsidRDefault="00AD6F07" w:rsidP="002935A7">
      <w:pPr>
        <w:ind w:left="-360"/>
        <w:rPr>
          <w:rFonts w:asciiTheme="minorHAnsi" w:hAnsiTheme="minorHAnsi" w:cstheme="minorHAnsi"/>
          <w:sz w:val="22"/>
          <w:szCs w:val="22"/>
        </w:rPr>
      </w:pPr>
      <w:r w:rsidRPr="009D3961">
        <w:rPr>
          <w:rFonts w:asciiTheme="minorHAnsi" w:hAnsiTheme="minorHAnsi" w:cstheme="minorHAnsi"/>
          <w:sz w:val="22"/>
          <w:szCs w:val="22"/>
        </w:rPr>
        <w:t xml:space="preserve">Our league </w:t>
      </w:r>
      <w:r w:rsidR="002935A7" w:rsidRPr="009D3961">
        <w:rPr>
          <w:rFonts w:asciiTheme="minorHAnsi" w:hAnsiTheme="minorHAnsi" w:cstheme="minorHAnsi"/>
          <w:sz w:val="22"/>
          <w:szCs w:val="22"/>
        </w:rPr>
        <w:t>will</w:t>
      </w:r>
      <w:r w:rsidRPr="009D3961">
        <w:rPr>
          <w:rFonts w:asciiTheme="minorHAnsi" w:hAnsiTheme="minorHAnsi" w:cstheme="minorHAnsi"/>
          <w:sz w:val="22"/>
          <w:szCs w:val="22"/>
        </w:rPr>
        <w:t xml:space="preserve"> appoint a </w:t>
      </w:r>
      <w:r w:rsidRPr="009D3961">
        <w:rPr>
          <w:rFonts w:asciiTheme="minorHAnsi" w:hAnsiTheme="minorHAnsi" w:cstheme="minorHAnsi"/>
          <w:b/>
          <w:sz w:val="22"/>
          <w:szCs w:val="22"/>
        </w:rPr>
        <w:t>Conduct Official</w:t>
      </w:r>
      <w:r w:rsidRPr="009D3961">
        <w:rPr>
          <w:rFonts w:asciiTheme="minorHAnsi" w:hAnsiTheme="minorHAnsi" w:cstheme="minorHAnsi"/>
          <w:sz w:val="22"/>
          <w:szCs w:val="22"/>
        </w:rPr>
        <w:t xml:space="preserve"> </w:t>
      </w:r>
      <w:r w:rsidR="002935A7" w:rsidRPr="009D3961">
        <w:rPr>
          <w:rFonts w:asciiTheme="minorHAnsi" w:hAnsiTheme="minorHAnsi" w:cstheme="minorHAnsi"/>
          <w:sz w:val="22"/>
          <w:szCs w:val="22"/>
        </w:rPr>
        <w:t xml:space="preserve">or Risk Management Officer (RMO) </w:t>
      </w:r>
      <w:r w:rsidRPr="009D3961">
        <w:rPr>
          <w:rFonts w:asciiTheme="minorHAnsi" w:hAnsiTheme="minorHAnsi" w:cstheme="minorHAnsi"/>
          <w:sz w:val="22"/>
          <w:szCs w:val="22"/>
        </w:rPr>
        <w:t>each seaso</w:t>
      </w:r>
      <w:r w:rsidR="002935A7" w:rsidRPr="009D3961">
        <w:rPr>
          <w:rFonts w:asciiTheme="minorHAnsi" w:hAnsiTheme="minorHAnsi" w:cstheme="minorHAnsi"/>
          <w:sz w:val="22"/>
          <w:szCs w:val="22"/>
        </w:rPr>
        <w:t xml:space="preserve">n. </w:t>
      </w:r>
      <w:r w:rsidRPr="009D3961">
        <w:rPr>
          <w:rFonts w:asciiTheme="minorHAnsi" w:hAnsiTheme="minorHAnsi" w:cstheme="minorHAnsi"/>
          <w:sz w:val="22"/>
          <w:szCs w:val="22"/>
        </w:rPr>
        <w:t xml:space="preserve">Our Conduct Official </w:t>
      </w:r>
      <w:r w:rsidR="002935A7" w:rsidRPr="009D3961">
        <w:rPr>
          <w:rFonts w:asciiTheme="minorHAnsi" w:hAnsiTheme="minorHAnsi" w:cstheme="minorHAnsi"/>
          <w:sz w:val="22"/>
          <w:szCs w:val="22"/>
        </w:rPr>
        <w:t>shall</w:t>
      </w:r>
      <w:r w:rsidRPr="009D3961">
        <w:rPr>
          <w:rFonts w:asciiTheme="minorHAnsi" w:hAnsiTheme="minorHAnsi" w:cstheme="minorHAnsi"/>
          <w:sz w:val="22"/>
          <w:szCs w:val="22"/>
        </w:rPr>
        <w:t xml:space="preserve"> be responsible for implementing, monitoring, taking corrective action, disqualifying unfit candidates, and working with third party background check vendors on all issues related to our criminal background check program. The Conduct Official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maintain the confidentiality of all information to protect against possible claims of slander or libel. The Conduct Official should work with third party vendors for assistance in interpreting background check results and to protect against possible claims under the Fair Credit Reporting Act, First Offender Act, and all other state and federal laws protecting those who undergo criminal background checks.</w:t>
      </w:r>
    </w:p>
    <w:p w:rsidR="00AD6F07" w:rsidRPr="009D3961" w:rsidRDefault="00AD6F07" w:rsidP="00AD6F07">
      <w:pPr>
        <w:ind w:left="-360"/>
        <w:rPr>
          <w:rFonts w:asciiTheme="minorHAnsi" w:hAnsiTheme="minorHAnsi" w:cstheme="minorHAnsi"/>
          <w:sz w:val="22"/>
          <w:szCs w:val="22"/>
        </w:rPr>
      </w:pPr>
    </w:p>
    <w:p w:rsidR="00AD6F07" w:rsidRPr="009D3961" w:rsidRDefault="007C1D55" w:rsidP="00AD6F07">
      <w:pPr>
        <w:ind w:left="-360"/>
        <w:rPr>
          <w:rFonts w:asciiTheme="minorHAnsi" w:hAnsiTheme="minorHAnsi" w:cstheme="minorHAnsi"/>
          <w:sz w:val="22"/>
          <w:szCs w:val="22"/>
        </w:rPr>
      </w:pPr>
      <w:r w:rsidRPr="009D3961">
        <w:rPr>
          <w:rStyle w:val="Strong"/>
          <w:rFonts w:asciiTheme="minorHAnsi" w:hAnsiTheme="minorHAnsi" w:cstheme="minorHAnsi"/>
          <w:sz w:val="22"/>
          <w:szCs w:val="22"/>
        </w:rPr>
        <w:t>Administration o</w:t>
      </w:r>
      <w:r w:rsidR="00AD6F07" w:rsidRPr="009D3961">
        <w:rPr>
          <w:rStyle w:val="Strong"/>
          <w:rFonts w:asciiTheme="minorHAnsi" w:hAnsiTheme="minorHAnsi" w:cstheme="minorHAnsi"/>
          <w:sz w:val="22"/>
          <w:szCs w:val="22"/>
        </w:rPr>
        <w:t>f Criminal Background Checks</w:t>
      </w:r>
      <w:r w:rsidR="00AD6F07" w:rsidRPr="009D3961">
        <w:rPr>
          <w:rFonts w:asciiTheme="minorHAnsi" w:hAnsiTheme="minorHAnsi" w:cstheme="minorHAnsi"/>
          <w:sz w:val="22"/>
          <w:szCs w:val="22"/>
        </w:rPr>
        <w:t xml:space="preserve"> </w:t>
      </w:r>
    </w:p>
    <w:p w:rsidR="00AD6F0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 </w:t>
      </w:r>
    </w:p>
    <w:p w:rsidR="00AD6F0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 xml:space="preserve">    </w:t>
      </w:r>
      <w:r w:rsidRPr="009D3961">
        <w:rPr>
          <w:rFonts w:asciiTheme="minorHAnsi" w:hAnsiTheme="minorHAnsi" w:cstheme="minorHAnsi"/>
          <w:b/>
          <w:bCs/>
          <w:sz w:val="22"/>
          <w:szCs w:val="22"/>
        </w:rPr>
        <w:t>1.</w:t>
      </w:r>
      <w:r w:rsidRPr="009D3961">
        <w:rPr>
          <w:rStyle w:val="Strong"/>
          <w:rFonts w:asciiTheme="minorHAnsi" w:hAnsiTheme="minorHAnsi" w:cstheme="minorHAnsi"/>
          <w:sz w:val="22"/>
          <w:szCs w:val="22"/>
        </w:rPr>
        <w:t xml:space="preserve"> Disqualification Criteria:</w:t>
      </w:r>
      <w:r w:rsidRPr="009D3961">
        <w:rPr>
          <w:rFonts w:asciiTheme="minorHAnsi" w:hAnsiTheme="minorHAnsi" w:cstheme="minorHAnsi"/>
          <w:sz w:val="22"/>
          <w:szCs w:val="22"/>
        </w:rPr>
        <w:t xml:space="preserve"> </w:t>
      </w:r>
      <w:r w:rsidR="007C1D55" w:rsidRPr="009D3961">
        <w:rPr>
          <w:rFonts w:asciiTheme="minorHAnsi" w:hAnsiTheme="minorHAnsi" w:cstheme="minorHAnsi"/>
          <w:sz w:val="22"/>
          <w:szCs w:val="22"/>
        </w:rPr>
        <w:t>T</w:t>
      </w:r>
      <w:r w:rsidRPr="009D3961">
        <w:rPr>
          <w:rFonts w:asciiTheme="minorHAnsi" w:hAnsiTheme="minorHAnsi" w:cstheme="minorHAnsi"/>
          <w:sz w:val="22"/>
          <w:szCs w:val="22"/>
        </w:rPr>
        <w:t xml:space="preserve">o make sure that all staff are treated fairly and consistently, we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use the following disqualification criteria:</w:t>
      </w:r>
    </w:p>
    <w:p w:rsidR="00AD6F0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 </w:t>
      </w:r>
    </w:p>
    <w:p w:rsidR="00AD6F07" w:rsidRPr="009D3961" w:rsidRDefault="00AD6F07" w:rsidP="003419A6">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Individual staff members found to be guilty of the following crimes should be disqualified as a s</w:t>
      </w:r>
      <w:r w:rsidR="006B74D0" w:rsidRPr="009D3961">
        <w:rPr>
          <w:rFonts w:asciiTheme="minorHAnsi" w:hAnsiTheme="minorHAnsi" w:cstheme="minorHAnsi"/>
          <w:sz w:val="22"/>
          <w:szCs w:val="22"/>
        </w:rPr>
        <w:t xml:space="preserve">taff member as outlined below. </w:t>
      </w:r>
    </w:p>
    <w:p w:rsidR="00182299" w:rsidRPr="009D3961" w:rsidRDefault="00182299" w:rsidP="00182299">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B9520E">
      <w:pPr>
        <w:pStyle w:val="normaltext"/>
        <w:numPr>
          <w:ilvl w:val="0"/>
          <w:numId w:val="12"/>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t>Ever found to be guilty of:</w:t>
      </w:r>
    </w:p>
    <w:p w:rsidR="00AD6F07" w:rsidRPr="009D3961" w:rsidRDefault="00AD6F07" w:rsidP="004D186B">
      <w:pPr>
        <w:pStyle w:val="normaltext"/>
        <w:numPr>
          <w:ilvl w:val="0"/>
          <w:numId w:val="13"/>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t>All sex offenses including child molestation, rape, sexual assault, sexual battery, sodomy, prostitution, solicitation, indecent exposure, etc.</w:t>
      </w:r>
    </w:p>
    <w:p w:rsidR="00AD6F07" w:rsidRPr="009D3961" w:rsidRDefault="00AD6F07" w:rsidP="004D186B">
      <w:pPr>
        <w:pStyle w:val="normaltext"/>
        <w:numPr>
          <w:ilvl w:val="0"/>
          <w:numId w:val="13"/>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lastRenderedPageBreak/>
        <w:t>All felony violence including murder, manslaughter, aggravated assault, kidnapping, robbery, aggravated burglary, etc.</w:t>
      </w:r>
    </w:p>
    <w:p w:rsidR="00AD6F07" w:rsidRPr="009D3961" w:rsidRDefault="00AD6F07" w:rsidP="00B9520E">
      <w:pPr>
        <w:pStyle w:val="normaltext"/>
        <w:spacing w:before="0" w:beforeAutospacing="0" w:after="0" w:afterAutospacing="0"/>
        <w:ind w:left="-360" w:firstLine="60"/>
        <w:rPr>
          <w:rFonts w:asciiTheme="minorHAnsi" w:hAnsiTheme="minorHAnsi" w:cstheme="minorHAnsi"/>
          <w:sz w:val="22"/>
          <w:szCs w:val="22"/>
        </w:rPr>
      </w:pPr>
    </w:p>
    <w:p w:rsidR="004A3898" w:rsidRPr="009D3961" w:rsidRDefault="00AD6F07" w:rsidP="00B9520E">
      <w:pPr>
        <w:pStyle w:val="normaltext"/>
        <w:numPr>
          <w:ilvl w:val="0"/>
          <w:numId w:val="12"/>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t>Found to be gui</w:t>
      </w:r>
      <w:r w:rsidR="00182299" w:rsidRPr="009D3961">
        <w:rPr>
          <w:rFonts w:asciiTheme="minorHAnsi" w:hAnsiTheme="minorHAnsi" w:cstheme="minorHAnsi"/>
          <w:sz w:val="22"/>
          <w:szCs w:val="22"/>
        </w:rPr>
        <w:t>lty within the past 10 years of a</w:t>
      </w:r>
      <w:r w:rsidRPr="009D3961">
        <w:rPr>
          <w:rFonts w:asciiTheme="minorHAnsi" w:hAnsiTheme="minorHAnsi" w:cstheme="minorHAnsi"/>
          <w:sz w:val="22"/>
          <w:szCs w:val="22"/>
        </w:rPr>
        <w:t>ll felony offenses other than violence or sex inc</w:t>
      </w:r>
      <w:r w:rsidR="004A3898" w:rsidRPr="009D3961">
        <w:rPr>
          <w:rFonts w:asciiTheme="minorHAnsi" w:hAnsiTheme="minorHAnsi" w:cstheme="minorHAnsi"/>
          <w:sz w:val="22"/>
          <w:szCs w:val="22"/>
        </w:rPr>
        <w:t xml:space="preserve">luding drug offenses, theft, </w:t>
      </w:r>
      <w:r w:rsidRPr="009D3961">
        <w:rPr>
          <w:rFonts w:asciiTheme="minorHAnsi" w:hAnsiTheme="minorHAnsi" w:cstheme="minorHAnsi"/>
          <w:sz w:val="22"/>
          <w:szCs w:val="22"/>
        </w:rPr>
        <w:t>embezzlement, fraud, child endangerment, etc.</w:t>
      </w:r>
    </w:p>
    <w:p w:rsidR="004A3898" w:rsidRPr="009D3961" w:rsidRDefault="004A3898" w:rsidP="004A3898">
      <w:pPr>
        <w:pStyle w:val="normaltext"/>
        <w:spacing w:before="0" w:beforeAutospacing="0" w:after="0" w:afterAutospacing="0"/>
        <w:rPr>
          <w:rFonts w:asciiTheme="minorHAnsi" w:hAnsiTheme="minorHAnsi" w:cstheme="minorHAnsi"/>
          <w:sz w:val="22"/>
          <w:szCs w:val="22"/>
        </w:rPr>
      </w:pPr>
    </w:p>
    <w:p w:rsidR="00DF1894" w:rsidRPr="009D3961" w:rsidRDefault="00AD6F07" w:rsidP="00B9520E">
      <w:pPr>
        <w:pStyle w:val="normaltext"/>
        <w:numPr>
          <w:ilvl w:val="0"/>
          <w:numId w:val="12"/>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t>Found to be gu</w:t>
      </w:r>
      <w:r w:rsidR="00DF1894" w:rsidRPr="009D3961">
        <w:rPr>
          <w:rFonts w:asciiTheme="minorHAnsi" w:hAnsiTheme="minorHAnsi" w:cstheme="minorHAnsi"/>
          <w:sz w:val="22"/>
          <w:szCs w:val="22"/>
        </w:rPr>
        <w:t>ilty within the past 7 years of a</w:t>
      </w:r>
      <w:r w:rsidRPr="009D3961">
        <w:rPr>
          <w:rFonts w:asciiTheme="minorHAnsi" w:hAnsiTheme="minorHAnsi" w:cstheme="minorHAnsi"/>
          <w:sz w:val="22"/>
          <w:szCs w:val="22"/>
        </w:rPr>
        <w:t>ll misdemeanor violence offenses including simple assault, battery, domestic</w:t>
      </w:r>
      <w:r w:rsidR="00DF1894" w:rsidRPr="009D3961">
        <w:rPr>
          <w:rFonts w:asciiTheme="minorHAnsi" w:hAnsiTheme="minorHAnsi" w:cstheme="minorHAnsi"/>
          <w:sz w:val="22"/>
          <w:szCs w:val="22"/>
        </w:rPr>
        <w:t xml:space="preserve"> </w:t>
      </w:r>
      <w:r w:rsidRPr="009D3961">
        <w:rPr>
          <w:rFonts w:asciiTheme="minorHAnsi" w:hAnsiTheme="minorHAnsi" w:cstheme="minorHAnsi"/>
          <w:sz w:val="22"/>
          <w:szCs w:val="22"/>
        </w:rPr>
        <w:t>violence, hit &amp; run, etc.</w:t>
      </w:r>
    </w:p>
    <w:p w:rsidR="00DF1894" w:rsidRPr="009D3961" w:rsidRDefault="00DF1894" w:rsidP="005B3D0C">
      <w:pPr>
        <w:pStyle w:val="normaltext"/>
        <w:spacing w:before="0" w:beforeAutospacing="0" w:after="0" w:afterAutospacing="0"/>
        <w:ind w:left="360"/>
        <w:rPr>
          <w:rFonts w:asciiTheme="minorHAnsi" w:hAnsiTheme="minorHAnsi" w:cstheme="minorHAnsi"/>
          <w:sz w:val="22"/>
          <w:szCs w:val="22"/>
        </w:rPr>
      </w:pPr>
    </w:p>
    <w:p w:rsidR="0054022A" w:rsidRPr="009D3961" w:rsidRDefault="00AD6F07" w:rsidP="00B9520E">
      <w:pPr>
        <w:pStyle w:val="normaltext"/>
        <w:numPr>
          <w:ilvl w:val="0"/>
          <w:numId w:val="12"/>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t>Found to be guilty within the past 5 year</w:t>
      </w:r>
      <w:r w:rsidR="005B3D0C" w:rsidRPr="009D3961">
        <w:rPr>
          <w:rFonts w:asciiTheme="minorHAnsi" w:hAnsiTheme="minorHAnsi" w:cstheme="minorHAnsi"/>
          <w:sz w:val="22"/>
          <w:szCs w:val="22"/>
        </w:rPr>
        <w:t>s</w:t>
      </w:r>
      <w:r w:rsidRPr="009D3961">
        <w:rPr>
          <w:rFonts w:asciiTheme="minorHAnsi" w:hAnsiTheme="minorHAnsi" w:cstheme="minorHAnsi"/>
          <w:sz w:val="22"/>
          <w:szCs w:val="22"/>
        </w:rPr>
        <w:t xml:space="preserve"> or multiple offenses in the past 10 years </w:t>
      </w:r>
      <w:r w:rsidR="005B3D0C" w:rsidRPr="009D3961">
        <w:rPr>
          <w:rFonts w:asciiTheme="minorHAnsi" w:hAnsiTheme="minorHAnsi" w:cstheme="minorHAnsi"/>
          <w:sz w:val="22"/>
          <w:szCs w:val="22"/>
        </w:rPr>
        <w:t>of m</w:t>
      </w:r>
      <w:r w:rsidRPr="009D3961">
        <w:rPr>
          <w:rFonts w:asciiTheme="minorHAnsi" w:hAnsiTheme="minorHAnsi" w:cstheme="minorHAnsi"/>
          <w:sz w:val="22"/>
          <w:szCs w:val="22"/>
        </w:rPr>
        <w:t>isdemeanor drug and alcohol offenses including driving under the influence, simple drug possession, drunk and disorderly, public intoxication, possession of drug paraphernalia, etc.</w:t>
      </w:r>
    </w:p>
    <w:p w:rsidR="0054022A" w:rsidRPr="009D3961" w:rsidRDefault="0054022A" w:rsidP="00B9520E">
      <w:pPr>
        <w:pStyle w:val="normaltext"/>
        <w:spacing w:before="0" w:beforeAutospacing="0" w:after="0" w:afterAutospacing="0"/>
        <w:ind w:left="360" w:firstLine="60"/>
        <w:rPr>
          <w:rFonts w:asciiTheme="minorHAnsi" w:hAnsiTheme="minorHAnsi" w:cstheme="minorHAnsi"/>
          <w:sz w:val="22"/>
          <w:szCs w:val="22"/>
        </w:rPr>
      </w:pPr>
    </w:p>
    <w:p w:rsidR="00AD6F07" w:rsidRPr="009D3961" w:rsidRDefault="00AD6F07" w:rsidP="00B9520E">
      <w:pPr>
        <w:pStyle w:val="normaltext"/>
        <w:numPr>
          <w:ilvl w:val="0"/>
          <w:numId w:val="12"/>
        </w:numPr>
        <w:spacing w:before="0" w:beforeAutospacing="0" w:after="0" w:afterAutospacing="0"/>
        <w:rPr>
          <w:rFonts w:asciiTheme="minorHAnsi" w:hAnsiTheme="minorHAnsi" w:cstheme="minorHAnsi"/>
          <w:sz w:val="22"/>
          <w:szCs w:val="22"/>
        </w:rPr>
      </w:pPr>
      <w:r w:rsidRPr="009D3961">
        <w:rPr>
          <w:rFonts w:asciiTheme="minorHAnsi" w:hAnsiTheme="minorHAnsi" w:cstheme="minorHAnsi"/>
          <w:sz w:val="22"/>
          <w:szCs w:val="22"/>
        </w:rPr>
        <w:t>Any other misdemeanor within the past 5 years that would be considered a potential danger to children or is directly related to the functions of the staff member including contributing to the delinquency of a minor, providing alcohol to a minor, theft- if volunteer is handling funds, etc.</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8A4E25" w:rsidRPr="009D3961" w:rsidRDefault="008A4E25"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Guilty means the applicant was found guilty following a trial, entered a guilty plea, entered a no contest plea accompanied by the court’s finding of guilty, regardless of whether there was an adjudication of guilt (conviction) or a withholding of guilt.  This policy does not apply if criminal charges resulted in acquittal, dismissal or in an entry of “</w:t>
      </w:r>
      <w:proofErr w:type="spellStart"/>
      <w:r w:rsidRPr="009D3961">
        <w:rPr>
          <w:rFonts w:asciiTheme="minorHAnsi" w:hAnsiTheme="minorHAnsi" w:cstheme="minorHAnsi"/>
          <w:sz w:val="22"/>
          <w:szCs w:val="22"/>
        </w:rPr>
        <w:t>nolle</w:t>
      </w:r>
      <w:proofErr w:type="spellEnd"/>
      <w:r w:rsidRPr="009D3961">
        <w:rPr>
          <w:rFonts w:asciiTheme="minorHAnsi" w:hAnsiTheme="minorHAnsi" w:cstheme="minorHAnsi"/>
          <w:sz w:val="22"/>
          <w:szCs w:val="22"/>
        </w:rPr>
        <w:t xml:space="preserve"> </w:t>
      </w:r>
      <w:proofErr w:type="spellStart"/>
      <w:r w:rsidRPr="009D3961">
        <w:rPr>
          <w:rFonts w:asciiTheme="minorHAnsi" w:hAnsiTheme="minorHAnsi" w:cstheme="minorHAnsi"/>
          <w:sz w:val="22"/>
          <w:szCs w:val="22"/>
        </w:rPr>
        <w:t>prosequi</w:t>
      </w:r>
      <w:proofErr w:type="spellEnd"/>
      <w:r w:rsidRPr="009D3961">
        <w:rPr>
          <w:rFonts w:asciiTheme="minorHAnsi" w:hAnsiTheme="minorHAnsi" w:cstheme="minorHAnsi"/>
          <w:sz w:val="22"/>
          <w:szCs w:val="22"/>
        </w:rPr>
        <w:t>.”</w:t>
      </w:r>
    </w:p>
    <w:p w:rsidR="008A4E25" w:rsidRPr="009D3961" w:rsidRDefault="008A4E25"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2935A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xml:space="preserve">Should any of the pending charges described above be uncovered, or should any of the above charges be brought against an applicant during the season, the applicant should </w:t>
      </w:r>
      <w:r w:rsidR="004D186B" w:rsidRPr="009D3961">
        <w:rPr>
          <w:rFonts w:asciiTheme="minorHAnsi" w:hAnsiTheme="minorHAnsi" w:cstheme="minorHAnsi"/>
          <w:sz w:val="22"/>
          <w:szCs w:val="22"/>
        </w:rPr>
        <w:t>be suspended from serving until</w:t>
      </w:r>
      <w:r w:rsidRPr="009D3961">
        <w:rPr>
          <w:rFonts w:asciiTheme="minorHAnsi" w:hAnsiTheme="minorHAnsi" w:cstheme="minorHAnsi"/>
          <w:sz w:val="22"/>
          <w:szCs w:val="22"/>
        </w:rPr>
        <w:t xml:space="preserve"> the charges have been cleared or dropped and the Conduct Official has approved reinstatement.</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Style w:val="Strong"/>
          <w:rFonts w:asciiTheme="minorHAnsi" w:hAnsiTheme="minorHAnsi" w:cstheme="minorHAnsi"/>
          <w:sz w:val="22"/>
          <w:szCs w:val="22"/>
        </w:rPr>
        <w:t>2. Staff Applications:</w:t>
      </w:r>
      <w:r w:rsidRPr="009D3961">
        <w:rPr>
          <w:rFonts w:asciiTheme="minorHAnsi" w:hAnsiTheme="minorHAnsi" w:cstheme="minorHAnsi"/>
          <w:sz w:val="22"/>
          <w:szCs w:val="22"/>
        </w:rPr>
        <w:t xml:space="preserve"> Prior to the running of any criminal background check, the applicant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complete a staff application form giving his or her consent to the running of such check.</w:t>
      </w:r>
      <w:r w:rsidR="0015069A" w:rsidRPr="009D3961">
        <w:rPr>
          <w:rFonts w:asciiTheme="minorHAnsi" w:hAnsiTheme="minorHAnsi" w:cstheme="minorHAnsi"/>
          <w:sz w:val="22"/>
          <w:szCs w:val="22"/>
        </w:rPr>
        <w:t xml:space="preserve">  This form should include a question about prior criminal convictions.  A “yes” answer should require a detailed explanation for all offenses including dates, locations, and circumstances.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Our form should</w:t>
      </w:r>
      <w:r w:rsidR="00941D92" w:rsidRPr="009D3961">
        <w:rPr>
          <w:rFonts w:asciiTheme="minorHAnsi" w:hAnsiTheme="minorHAnsi" w:cstheme="minorHAnsi"/>
          <w:sz w:val="22"/>
          <w:szCs w:val="22"/>
        </w:rPr>
        <w:t xml:space="preserve"> be provided by our third-</w:t>
      </w:r>
      <w:r w:rsidRPr="009D3961">
        <w:rPr>
          <w:rFonts w:asciiTheme="minorHAnsi" w:hAnsiTheme="minorHAnsi" w:cstheme="minorHAnsi"/>
          <w:sz w:val="22"/>
          <w:szCs w:val="22"/>
        </w:rPr>
        <w:t>party vendor of criminal background checks.  The legal department of the vendor can take on the risk of making sure that the form complies with the state and federal laws which frequently change.</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The information obta</w:t>
      </w:r>
      <w:r w:rsidR="00A41AD4" w:rsidRPr="009D3961">
        <w:rPr>
          <w:rFonts w:asciiTheme="minorHAnsi" w:hAnsiTheme="minorHAnsi" w:cstheme="minorHAnsi"/>
          <w:sz w:val="22"/>
          <w:szCs w:val="22"/>
        </w:rPr>
        <w:t>ined in the staff application/</w:t>
      </w:r>
      <w:r w:rsidRPr="009D3961">
        <w:rPr>
          <w:rFonts w:asciiTheme="minorHAnsi" w:hAnsiTheme="minorHAnsi" w:cstheme="minorHAnsi"/>
          <w:sz w:val="22"/>
          <w:szCs w:val="22"/>
        </w:rPr>
        <w:t>consent form as well as the results of criminal background checks should be he</w:t>
      </w:r>
      <w:r w:rsidR="00A41AD4" w:rsidRPr="009D3961">
        <w:rPr>
          <w:rFonts w:asciiTheme="minorHAnsi" w:hAnsiTheme="minorHAnsi" w:cstheme="minorHAnsi"/>
          <w:sz w:val="22"/>
          <w:szCs w:val="22"/>
        </w:rPr>
        <w:t>ld in strict confidence</w:t>
      </w:r>
      <w:r w:rsidRPr="009D3961">
        <w:rPr>
          <w:rFonts w:asciiTheme="minorHAnsi" w:hAnsiTheme="minorHAnsi" w:cstheme="minorHAnsi"/>
          <w:sz w:val="22"/>
          <w:szCs w:val="22"/>
        </w:rPr>
        <w:t xml:space="preserve"> to protect the confidentiality of the information. It should be kept in a secure location with access by authorized staff only. Confidential information should not be disclosed outside of the league and should only be shared within the league with those on a "need to know" basis. However, under certain circumstances, the league may have a legal duty to disclose certain types of information to government agencies or law enforcement.</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Style w:val="Strong"/>
          <w:rFonts w:asciiTheme="minorHAnsi" w:hAnsiTheme="minorHAnsi" w:cstheme="minorHAnsi"/>
          <w:sz w:val="22"/>
          <w:szCs w:val="22"/>
        </w:rPr>
        <w:t xml:space="preserve"> 3. Run Criminal Background Check:</w:t>
      </w:r>
      <w:r w:rsidRPr="009D3961">
        <w:rPr>
          <w:rFonts w:asciiTheme="minorHAnsi" w:hAnsiTheme="minorHAnsi" w:cstheme="minorHAnsi"/>
          <w:sz w:val="22"/>
          <w:szCs w:val="22"/>
        </w:rPr>
        <w:t xml:space="preserve"> After col</w:t>
      </w:r>
      <w:r w:rsidR="00125652" w:rsidRPr="009D3961">
        <w:rPr>
          <w:rFonts w:asciiTheme="minorHAnsi" w:hAnsiTheme="minorHAnsi" w:cstheme="minorHAnsi"/>
          <w:sz w:val="22"/>
          <w:szCs w:val="22"/>
        </w:rPr>
        <w:t>lecting the staff application/</w:t>
      </w:r>
      <w:r w:rsidRPr="009D3961">
        <w:rPr>
          <w:rFonts w:asciiTheme="minorHAnsi" w:hAnsiTheme="minorHAnsi" w:cstheme="minorHAnsi"/>
          <w:sz w:val="22"/>
          <w:szCs w:val="22"/>
        </w:rPr>
        <w:t xml:space="preserve">consent forms, the Conduct Official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verify that they are complete and legible. Next, the applications or information therein should be forwarded to the selected criminal background vendor via fax, online entry, email, or other means.</w:t>
      </w:r>
    </w:p>
    <w:p w:rsidR="00AD6F07" w:rsidRPr="009D3961" w:rsidRDefault="00AD6F07" w:rsidP="00AD6F07">
      <w:pPr>
        <w:pStyle w:val="normaltext"/>
        <w:spacing w:before="0" w:beforeAutospacing="0" w:after="0" w:afterAutospacing="0"/>
        <w:ind w:left="-360"/>
        <w:rPr>
          <w:rStyle w:val="Strong"/>
          <w:rFonts w:asciiTheme="minorHAnsi" w:hAnsiTheme="minorHAnsi" w:cstheme="minorHAnsi"/>
          <w:sz w:val="22"/>
          <w:szCs w:val="22"/>
        </w:rPr>
      </w:pPr>
      <w:r w:rsidRPr="009D3961">
        <w:rPr>
          <w:rFonts w:asciiTheme="minorHAnsi" w:hAnsiTheme="minorHAnsi" w:cstheme="minorHAnsi"/>
          <w:sz w:val="22"/>
          <w:szCs w:val="22"/>
        </w:rPr>
        <w:t> </w:t>
      </w:r>
      <w:r w:rsidR="00F72A4A" w:rsidRPr="009D3961">
        <w:rPr>
          <w:rFonts w:asciiTheme="minorHAnsi" w:hAnsiTheme="minorHAnsi" w:cs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6286500</wp:posOffset>
                </wp:positionH>
                <wp:positionV relativeFrom="paragraph">
                  <wp:posOffset>915035</wp:posOffset>
                </wp:positionV>
                <wp:extent cx="342900" cy="342900"/>
                <wp:effectExtent l="0" t="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07" w:rsidRDefault="00AD6F07" w:rsidP="00AD6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95pt;margin-top:72.0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UGgQ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" stroked="f">
                <v:textbox>
                  <w:txbxContent>
                    <w:p w:rsidR="00AD6F07" w:rsidRDefault="00AD6F07" w:rsidP="00AD6F07"/>
                  </w:txbxContent>
                </v:textbox>
              </v:shape>
            </w:pict>
          </mc:Fallback>
        </mc:AlternateConten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Style w:val="Strong"/>
          <w:rFonts w:asciiTheme="minorHAnsi" w:hAnsiTheme="minorHAnsi" w:cstheme="minorHAnsi"/>
          <w:sz w:val="22"/>
          <w:szCs w:val="22"/>
        </w:rPr>
        <w:t>4. Results:</w:t>
      </w:r>
      <w:r w:rsidRPr="009D3961">
        <w:rPr>
          <w:rFonts w:asciiTheme="minorHAnsi" w:hAnsiTheme="minorHAnsi" w:cstheme="minorHAnsi"/>
          <w:sz w:val="22"/>
          <w:szCs w:val="22"/>
        </w:rPr>
        <w:t xml:space="preserve"> The results from the criminal background check vendor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be received by the Conduct Official. The Conduct Official may need the assistance of the vendor in interpret</w:t>
      </w:r>
      <w:r w:rsidR="00E03E36" w:rsidRPr="009D3961">
        <w:rPr>
          <w:rFonts w:asciiTheme="minorHAnsi" w:hAnsiTheme="minorHAnsi" w:cstheme="minorHAnsi"/>
          <w:sz w:val="22"/>
          <w:szCs w:val="22"/>
        </w:rPr>
        <w:t>ing the results against the pre</w:t>
      </w:r>
      <w:r w:rsidRPr="009D3961">
        <w:rPr>
          <w:rFonts w:asciiTheme="minorHAnsi" w:hAnsiTheme="minorHAnsi" w:cstheme="minorHAnsi"/>
          <w:sz w:val="22"/>
          <w:szCs w:val="22"/>
        </w:rPr>
        <w:t xml:space="preserve">determined disqualification criteria.  In addition, the Conduct Official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 xml:space="preserve">ask the vendor about any first offender acts that may be applicable in a particular state that may disallow the use of the results in making a </w:t>
      </w:r>
      <w:r w:rsidRPr="009D3961">
        <w:rPr>
          <w:rFonts w:asciiTheme="minorHAnsi" w:hAnsiTheme="minorHAnsi" w:cstheme="minorHAnsi"/>
          <w:sz w:val="22"/>
          <w:szCs w:val="22"/>
        </w:rPr>
        <w:lastRenderedPageBreak/>
        <w:t xml:space="preserve">disqualification decision. All applicants who are disqualified </w:t>
      </w:r>
      <w:r w:rsidR="002935A7" w:rsidRPr="009D3961">
        <w:rPr>
          <w:rFonts w:asciiTheme="minorHAnsi" w:hAnsiTheme="minorHAnsi" w:cstheme="minorHAnsi"/>
          <w:sz w:val="22"/>
          <w:szCs w:val="22"/>
        </w:rPr>
        <w:t xml:space="preserve">shall </w:t>
      </w:r>
      <w:r w:rsidRPr="009D3961">
        <w:rPr>
          <w:rFonts w:asciiTheme="minorHAnsi" w:hAnsiTheme="minorHAnsi" w:cstheme="minorHAnsi"/>
          <w:sz w:val="22"/>
          <w:szCs w:val="22"/>
        </w:rPr>
        <w:t>be provided with the following documents: 1) Fair Credit Reporting Act -- Summary Of Rights, 2) letter of disqualification, and 3) copy of the criminal background check results. The vendor should advise if there are any other requirements under state or federal law.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AD6F07">
      <w:pPr>
        <w:pStyle w:val="normaltext"/>
        <w:spacing w:before="0" w:beforeAutospacing="0" w:after="0" w:afterAutospacing="0"/>
        <w:ind w:left="-360" w:hanging="90"/>
        <w:rPr>
          <w:rFonts w:asciiTheme="minorHAnsi" w:hAnsiTheme="minorHAnsi" w:cstheme="minorHAnsi"/>
          <w:sz w:val="22"/>
          <w:szCs w:val="22"/>
        </w:rPr>
      </w:pPr>
      <w:r w:rsidRPr="009D3961">
        <w:rPr>
          <w:rFonts w:asciiTheme="minorHAnsi" w:hAnsiTheme="minorHAnsi" w:cstheme="minorHAnsi"/>
          <w:sz w:val="22"/>
          <w:szCs w:val="22"/>
        </w:rPr>
        <w:t xml:space="preserve"> </w:t>
      </w:r>
      <w:r w:rsidRPr="009D3961">
        <w:rPr>
          <w:rStyle w:val="Strong"/>
          <w:rFonts w:asciiTheme="minorHAnsi" w:hAnsiTheme="minorHAnsi" w:cstheme="minorHAnsi"/>
          <w:sz w:val="22"/>
          <w:szCs w:val="22"/>
        </w:rPr>
        <w:t>5.  Appeals Process:</w:t>
      </w:r>
      <w:r w:rsidRPr="009D3961">
        <w:rPr>
          <w:rFonts w:asciiTheme="minorHAnsi" w:hAnsiTheme="minorHAnsi" w:cstheme="minorHAnsi"/>
          <w:sz w:val="22"/>
          <w:szCs w:val="22"/>
        </w:rPr>
        <w:t xml:space="preserve"> Staff candidates disqualified due to an unsatisfactory criminal background check </w:t>
      </w:r>
      <w:r w:rsidR="002935A7" w:rsidRPr="009D3961">
        <w:rPr>
          <w:rFonts w:asciiTheme="minorHAnsi" w:hAnsiTheme="minorHAnsi" w:cstheme="minorHAnsi"/>
          <w:sz w:val="22"/>
          <w:szCs w:val="22"/>
        </w:rPr>
        <w:t>will</w:t>
      </w:r>
      <w:r w:rsidRPr="009D3961">
        <w:rPr>
          <w:rFonts w:asciiTheme="minorHAnsi" w:hAnsiTheme="minorHAnsi" w:cstheme="minorHAnsi"/>
          <w:sz w:val="22"/>
          <w:szCs w:val="22"/>
        </w:rPr>
        <w:t xml:space="preserve"> be given a right to appeal if they notify the Conduct Official in writing</w:t>
      </w:r>
      <w:r w:rsidR="002935A7" w:rsidRPr="009D3961">
        <w:rPr>
          <w:rFonts w:asciiTheme="minorHAnsi" w:hAnsiTheme="minorHAnsi" w:cstheme="minorHAnsi"/>
          <w:sz w:val="22"/>
          <w:szCs w:val="22"/>
        </w:rPr>
        <w:t xml:space="preserve"> or by emailing </w:t>
      </w:r>
      <w:hyperlink r:id="rId7" w:history="1">
        <w:r w:rsidR="002935A7" w:rsidRPr="009D3961">
          <w:rPr>
            <w:rStyle w:val="Hyperlink"/>
            <w:rFonts w:asciiTheme="minorHAnsi" w:hAnsiTheme="minorHAnsi" w:cstheme="minorHAnsi"/>
            <w:sz w:val="22"/>
            <w:szCs w:val="22"/>
          </w:rPr>
          <w:t>boltonyouthbaseball@gmail.com</w:t>
        </w:r>
      </w:hyperlink>
      <w:r w:rsidR="002935A7" w:rsidRPr="009D3961">
        <w:rPr>
          <w:rFonts w:asciiTheme="minorHAnsi" w:hAnsiTheme="minorHAnsi" w:cstheme="minorHAnsi"/>
          <w:sz w:val="22"/>
          <w:szCs w:val="22"/>
        </w:rPr>
        <w:t>.</w:t>
      </w:r>
      <w:r w:rsidRPr="009D3961">
        <w:rPr>
          <w:rFonts w:asciiTheme="minorHAnsi" w:hAnsiTheme="minorHAnsi" w:cstheme="minorHAnsi"/>
          <w:sz w:val="22"/>
          <w:szCs w:val="22"/>
        </w:rPr>
        <w:t xml:space="preserve"> Such appeals should be heard by a three</w:t>
      </w:r>
      <w:r w:rsidR="00A41AD4" w:rsidRPr="009D3961">
        <w:rPr>
          <w:rFonts w:asciiTheme="minorHAnsi" w:hAnsiTheme="minorHAnsi" w:cstheme="minorHAnsi"/>
          <w:sz w:val="22"/>
          <w:szCs w:val="22"/>
        </w:rPr>
        <w:t>-</w:t>
      </w:r>
      <w:r w:rsidRPr="009D3961">
        <w:rPr>
          <w:rFonts w:asciiTheme="minorHAnsi" w:hAnsiTheme="minorHAnsi" w:cstheme="minorHAnsi"/>
          <w:sz w:val="22"/>
          <w:szCs w:val="22"/>
        </w:rPr>
        <w:t xml:space="preserve">person committee consisting of board members chosen by the board of directors. The appeals committee should </w:t>
      </w:r>
      <w:r w:rsidR="00A41AD4" w:rsidRPr="009D3961">
        <w:rPr>
          <w:rFonts w:asciiTheme="minorHAnsi" w:hAnsiTheme="minorHAnsi" w:cstheme="minorHAnsi"/>
          <w:sz w:val="22"/>
          <w:szCs w:val="22"/>
        </w:rPr>
        <w:t>decide whether</w:t>
      </w:r>
      <w:r w:rsidRPr="009D3961">
        <w:rPr>
          <w:rFonts w:asciiTheme="minorHAnsi" w:hAnsiTheme="minorHAnsi" w:cstheme="minorHAnsi"/>
          <w:sz w:val="22"/>
          <w:szCs w:val="22"/>
        </w:rPr>
        <w:t xml:space="preserve"> to uphold the decision of the Conduct Official. As a compromise, the appeals committee may decide to reassign the applicant to a more appropriate position or to place the candidate under a probationary period. The results of all criminal background checks and appeals should be kept confidential.</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xml:space="preserve">     The written appeal should include:</w:t>
      </w:r>
    </w:p>
    <w:p w:rsidR="00AD6F07" w:rsidRPr="009D3961" w:rsidRDefault="00AD6F07" w:rsidP="00AD6F07">
      <w:pPr>
        <w:pStyle w:val="normaltext"/>
        <w:numPr>
          <w:ilvl w:val="0"/>
          <w:numId w:val="7"/>
        </w:numPr>
        <w:spacing w:before="60" w:beforeAutospacing="0" w:after="0" w:afterAutospacing="0"/>
        <w:ind w:left="-360" w:firstLine="806"/>
        <w:rPr>
          <w:rFonts w:asciiTheme="minorHAnsi" w:hAnsiTheme="minorHAnsi" w:cstheme="minorHAnsi"/>
          <w:sz w:val="22"/>
          <w:szCs w:val="22"/>
        </w:rPr>
      </w:pPr>
      <w:r w:rsidRPr="009D3961">
        <w:rPr>
          <w:rFonts w:asciiTheme="minorHAnsi" w:hAnsiTheme="minorHAnsi" w:cstheme="minorHAnsi"/>
          <w:sz w:val="22"/>
          <w:szCs w:val="22"/>
        </w:rPr>
        <w:t>Full name and address of the appellant (person making the appeal);</w:t>
      </w:r>
    </w:p>
    <w:p w:rsidR="00AD6F07" w:rsidRPr="009D3961" w:rsidRDefault="00AD6F07" w:rsidP="00AD6F07">
      <w:pPr>
        <w:pStyle w:val="normaltext"/>
        <w:numPr>
          <w:ilvl w:val="0"/>
          <w:numId w:val="7"/>
        </w:numPr>
        <w:spacing w:before="0" w:beforeAutospacing="0" w:after="0" w:afterAutospacing="0"/>
        <w:ind w:left="-360" w:firstLine="810"/>
        <w:rPr>
          <w:rFonts w:asciiTheme="minorHAnsi" w:hAnsiTheme="minorHAnsi" w:cstheme="minorHAnsi"/>
          <w:sz w:val="22"/>
          <w:szCs w:val="22"/>
        </w:rPr>
      </w:pPr>
      <w:r w:rsidRPr="009D3961">
        <w:rPr>
          <w:rFonts w:asciiTheme="minorHAnsi" w:hAnsiTheme="minorHAnsi" w:cstheme="minorHAnsi"/>
          <w:sz w:val="22"/>
          <w:szCs w:val="22"/>
        </w:rPr>
        <w:t>Full name and address of any person making the request for an appeal on behalf</w:t>
      </w:r>
    </w:p>
    <w:p w:rsidR="00AD6F07" w:rsidRPr="009D3961" w:rsidRDefault="00AD6F07" w:rsidP="00AD6F07">
      <w:pPr>
        <w:pStyle w:val="normaltext"/>
        <w:spacing w:before="0" w:beforeAutospacing="0" w:after="0" w:afterAutospacing="0"/>
        <w:ind w:left="450" w:firstLine="270"/>
        <w:rPr>
          <w:rFonts w:asciiTheme="minorHAnsi" w:hAnsiTheme="minorHAnsi" w:cstheme="minorHAnsi"/>
          <w:sz w:val="22"/>
          <w:szCs w:val="22"/>
        </w:rPr>
      </w:pPr>
      <w:r w:rsidRPr="009D3961">
        <w:rPr>
          <w:rFonts w:asciiTheme="minorHAnsi" w:hAnsiTheme="minorHAnsi" w:cstheme="minorHAnsi"/>
          <w:sz w:val="22"/>
          <w:szCs w:val="22"/>
        </w:rPr>
        <w:t>of the appellant;</w:t>
      </w:r>
    </w:p>
    <w:p w:rsidR="00AD6F07" w:rsidRPr="009D3961" w:rsidRDefault="00AD6F07" w:rsidP="00AD6F07">
      <w:pPr>
        <w:pStyle w:val="normaltext"/>
        <w:numPr>
          <w:ilvl w:val="0"/>
          <w:numId w:val="8"/>
        </w:numPr>
        <w:spacing w:before="0" w:beforeAutospacing="0" w:after="0" w:afterAutospacing="0"/>
        <w:ind w:left="720" w:hanging="270"/>
        <w:rPr>
          <w:rFonts w:asciiTheme="minorHAnsi" w:hAnsiTheme="minorHAnsi" w:cstheme="minorHAnsi"/>
          <w:sz w:val="22"/>
          <w:szCs w:val="22"/>
        </w:rPr>
      </w:pPr>
      <w:r w:rsidRPr="009D3961">
        <w:rPr>
          <w:rFonts w:asciiTheme="minorHAnsi" w:hAnsiTheme="minorHAnsi" w:cstheme="minorHAnsi"/>
          <w:sz w:val="22"/>
          <w:szCs w:val="22"/>
        </w:rPr>
        <w:t xml:space="preserve">The grounds for the appeal providing a detailed explanation of the appellant’s               objections to the decision, setting out any additional facts or factual errors in    </w:t>
      </w:r>
    </w:p>
    <w:p w:rsidR="00AD6F07" w:rsidRPr="009D3961" w:rsidRDefault="00AD6F07" w:rsidP="00AD6F07">
      <w:pPr>
        <w:pStyle w:val="normaltext"/>
        <w:spacing w:before="0" w:beforeAutospacing="0" w:after="0" w:afterAutospacing="0"/>
        <w:ind w:left="-360" w:firstLine="810"/>
        <w:rPr>
          <w:rFonts w:asciiTheme="minorHAnsi" w:hAnsiTheme="minorHAnsi" w:cstheme="minorHAnsi"/>
          <w:sz w:val="22"/>
          <w:szCs w:val="22"/>
        </w:rPr>
      </w:pPr>
      <w:r w:rsidRPr="009D3961">
        <w:rPr>
          <w:rFonts w:asciiTheme="minorHAnsi" w:hAnsiTheme="minorHAnsi" w:cstheme="minorHAnsi"/>
          <w:sz w:val="22"/>
          <w:szCs w:val="22"/>
        </w:rPr>
        <w:t xml:space="preserve">    the decision;</w:t>
      </w:r>
    </w:p>
    <w:p w:rsidR="00AD6F07" w:rsidRPr="009D3961" w:rsidRDefault="00AD6F07" w:rsidP="00AD6F07">
      <w:pPr>
        <w:pStyle w:val="normaltext"/>
        <w:numPr>
          <w:ilvl w:val="0"/>
          <w:numId w:val="8"/>
        </w:numPr>
        <w:spacing w:before="0" w:beforeAutospacing="0" w:after="0" w:afterAutospacing="0"/>
        <w:ind w:left="720" w:hanging="270"/>
        <w:rPr>
          <w:rFonts w:asciiTheme="minorHAnsi" w:hAnsiTheme="minorHAnsi" w:cstheme="minorHAnsi"/>
          <w:sz w:val="22"/>
          <w:szCs w:val="22"/>
        </w:rPr>
      </w:pPr>
      <w:r w:rsidRPr="009D3961">
        <w:rPr>
          <w:rFonts w:asciiTheme="minorHAnsi" w:hAnsiTheme="minorHAnsi" w:cstheme="minorHAnsi"/>
          <w:sz w:val="22"/>
          <w:szCs w:val="22"/>
        </w:rPr>
        <w:t xml:space="preserve">The particulars relevant to the appeal, describing any background fact relating to the appeal, including how the appellant is affected by the decision and a detailed description of the requested relief (i.e. what you want the board to do); and </w:t>
      </w:r>
    </w:p>
    <w:p w:rsidR="00AD6F07" w:rsidRPr="009D3961" w:rsidRDefault="00AD6F07" w:rsidP="002935A7">
      <w:pPr>
        <w:pStyle w:val="normaltext"/>
        <w:numPr>
          <w:ilvl w:val="0"/>
          <w:numId w:val="8"/>
        </w:numPr>
        <w:spacing w:before="0" w:beforeAutospacing="0" w:after="0" w:afterAutospacing="0"/>
        <w:ind w:left="720" w:hanging="270"/>
        <w:rPr>
          <w:rFonts w:asciiTheme="minorHAnsi" w:hAnsiTheme="minorHAnsi" w:cstheme="minorHAnsi"/>
          <w:sz w:val="22"/>
          <w:szCs w:val="22"/>
        </w:rPr>
      </w:pPr>
      <w:r w:rsidRPr="009D3961">
        <w:rPr>
          <w:rFonts w:asciiTheme="minorHAnsi" w:hAnsiTheme="minorHAnsi" w:cstheme="minorHAnsi"/>
          <w:sz w:val="22"/>
          <w:szCs w:val="22"/>
        </w:rPr>
        <w:t>The signature of the appellant or the appellant’s representative, and the date of the appeal.</w:t>
      </w:r>
    </w:p>
    <w:p w:rsidR="00231106" w:rsidRPr="009D3961" w:rsidRDefault="00231106"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15069A" w:rsidP="00AD6F07">
      <w:pPr>
        <w:pStyle w:val="normaltext"/>
        <w:spacing w:before="0" w:beforeAutospacing="0" w:after="0" w:afterAutospacing="0"/>
        <w:ind w:left="-360"/>
        <w:rPr>
          <w:rFonts w:asciiTheme="minorHAnsi" w:hAnsiTheme="minorHAnsi" w:cstheme="minorHAnsi"/>
          <w:b/>
          <w:bCs/>
          <w:sz w:val="22"/>
          <w:szCs w:val="22"/>
        </w:rPr>
      </w:pPr>
      <w:r w:rsidRPr="009D3961">
        <w:rPr>
          <w:rFonts w:asciiTheme="minorHAnsi" w:hAnsiTheme="minorHAnsi" w:cstheme="minorHAnsi"/>
          <w:b/>
          <w:bCs/>
          <w:sz w:val="22"/>
          <w:szCs w:val="22"/>
        </w:rPr>
        <w:t xml:space="preserve">B. Policies to Protect Against Misconduct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15069A" w:rsidRPr="009D3961" w:rsidRDefault="0015069A" w:rsidP="0015069A">
      <w:pPr>
        <w:rPr>
          <w:rFonts w:asciiTheme="minorHAnsi" w:hAnsiTheme="minorHAnsi" w:cstheme="minorHAnsi"/>
          <w:sz w:val="22"/>
          <w:szCs w:val="22"/>
        </w:rPr>
      </w:pPr>
      <w:r w:rsidRPr="009D3961">
        <w:rPr>
          <w:rFonts w:asciiTheme="minorHAnsi" w:hAnsiTheme="minorHAnsi" w:cstheme="minorHAnsi"/>
          <w:sz w:val="22"/>
          <w:szCs w:val="22"/>
        </w:rPr>
        <w:t>The following policies should be communicated to all paid and volunteer staff:</w:t>
      </w:r>
    </w:p>
    <w:p w:rsidR="0015069A" w:rsidRPr="009D3961" w:rsidRDefault="0015069A" w:rsidP="0015069A">
      <w:pPr>
        <w:rPr>
          <w:rFonts w:asciiTheme="minorHAnsi" w:hAnsiTheme="minorHAnsi" w:cstheme="minorHAnsi"/>
          <w:sz w:val="22"/>
          <w:szCs w:val="22"/>
        </w:rPr>
      </w:pP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All forms of abuse including sexual, physical, emotional, harassment, bullying, and hazing are prohibited.</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Prohibited sexual abuse physical acts include genital contact whether or not either party is clothed; fondling of a participant's breast or buttocks; sexual penetration; sexual assault, exchange of a reward in sport for sexual favors; lingering or repeated embrace that goes beyond acceptable physical touch; tickling, wrestling, or massage; and continued physical contact that makes a participant uncomfortable.</w:t>
      </w:r>
    </w:p>
    <w:p w:rsidR="0015069A" w:rsidRPr="009D3961" w:rsidRDefault="00F72A4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Prohibited</w:t>
      </w:r>
      <w:r w:rsidR="0015069A" w:rsidRPr="009D3961">
        <w:rPr>
          <w:rFonts w:asciiTheme="minorHAnsi" w:hAnsiTheme="minorHAnsi" w:cstheme="minorHAnsi"/>
          <w:sz w:val="22"/>
          <w:szCs w:val="22"/>
        </w:rPr>
        <w:t xml:space="preserve"> sexual abuse</w:t>
      </w:r>
      <w:r w:rsidRPr="009D3961">
        <w:rPr>
          <w:rFonts w:asciiTheme="minorHAnsi" w:hAnsiTheme="minorHAnsi" w:cstheme="minorHAnsi"/>
          <w:sz w:val="22"/>
          <w:szCs w:val="22"/>
        </w:rPr>
        <w:t xml:space="preserve"> verbal acts include</w:t>
      </w:r>
      <w:r w:rsidR="0015069A" w:rsidRPr="009D3961">
        <w:rPr>
          <w:rFonts w:asciiTheme="minorHAnsi" w:hAnsiTheme="minorHAnsi" w:cstheme="minorHAnsi"/>
          <w:sz w:val="22"/>
          <w:szCs w:val="22"/>
        </w:rPr>
        <w:t xml:space="preserve"> making sexually oriented comments, jokes and innuendo; staff member discussing his or her sex life with participant; asking about a participant's sex life; requesting or sending a nude or partial dress photo; exposing participants to pornographic material; voy</w:t>
      </w:r>
      <w:r w:rsidRPr="009D3961">
        <w:rPr>
          <w:rFonts w:asciiTheme="minorHAnsi" w:hAnsiTheme="minorHAnsi" w:cstheme="minorHAnsi"/>
          <w:sz w:val="22"/>
          <w:szCs w:val="22"/>
        </w:rPr>
        <w:t>eurism; and sexting with a participant</w:t>
      </w:r>
      <w:r w:rsidR="0015069A" w:rsidRPr="009D3961">
        <w:rPr>
          <w:rFonts w:asciiTheme="minorHAnsi" w:hAnsiTheme="minorHAnsi" w:cstheme="minorHAnsi"/>
          <w:sz w:val="22"/>
          <w:szCs w:val="22"/>
        </w:rPr>
        <w:t>.</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Any type of grooming behavior is prohibited. </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Prohibited forms of physical abuse include punching, beating, biting, striking, choking, slapping, or intentionally hitting a participant with objects or sports equipment; providing alcohol to a participant under legal drinking age; providing illegal drugs or non</w:t>
      </w:r>
      <w:r w:rsidR="002935A7" w:rsidRPr="009D3961">
        <w:rPr>
          <w:rFonts w:asciiTheme="minorHAnsi" w:hAnsiTheme="minorHAnsi" w:cstheme="minorHAnsi"/>
          <w:sz w:val="22"/>
          <w:szCs w:val="22"/>
        </w:rPr>
        <w:t>-</w:t>
      </w:r>
      <w:r w:rsidRPr="009D3961">
        <w:rPr>
          <w:rFonts w:asciiTheme="minorHAnsi" w:hAnsiTheme="minorHAnsi" w:cstheme="minorHAnsi"/>
          <w:sz w:val="22"/>
          <w:szCs w:val="22"/>
        </w:rPr>
        <w:t>prescribed medications to any participant; encouraging or permitting a participant to return to play after injury or sickness prematurely without clearance of a medical professional; prescribing dieting or other weight control methods for humiliation purposes; isolating a participant in a confined space; forcing participant to assume a painful stance or position for no athletic purpose; withholding, or denying adequate hydration, nutrition medical attention, or sleep.</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lastRenderedPageBreak/>
        <w:t>Prohibited emotional abuse includes a pattern of verbally attacking a participant personally such as calling them worthless, fat or disgusting; physically aggressive behaviors such as throwing or hitting objects; and ignoring a participant for extended periods of time or excluding them from practice.</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Bullying includes an intentional, persistent, or repeated pattern of committing or willfully tolerating (e.g., staff not preventing) physical, nonphysical, or cyber bullying behaviors that are intended to cause fear, humiliation, physical harm in an attempt to socially exclude, diminish, or isolate another person emotiona</w:t>
      </w:r>
      <w:r w:rsidR="00231106" w:rsidRPr="009D3961">
        <w:rPr>
          <w:rFonts w:asciiTheme="minorHAnsi" w:hAnsiTheme="minorHAnsi" w:cstheme="minorHAnsi"/>
          <w:sz w:val="22"/>
          <w:szCs w:val="22"/>
        </w:rPr>
        <w:t>lly, physically, or sexually. It is</w:t>
      </w:r>
      <w:r w:rsidRPr="009D3961">
        <w:rPr>
          <w:rFonts w:asciiTheme="minorHAnsi" w:hAnsiTheme="minorHAnsi" w:cstheme="minorHAnsi"/>
          <w:sz w:val="22"/>
          <w:szCs w:val="22"/>
        </w:rPr>
        <w:t xml:space="preserve"> often not the staff, but instead, other participants who are the perpetrators of bullyi</w:t>
      </w:r>
      <w:r w:rsidR="00231106" w:rsidRPr="009D3961">
        <w:rPr>
          <w:rFonts w:asciiTheme="minorHAnsi" w:hAnsiTheme="minorHAnsi" w:cstheme="minorHAnsi"/>
          <w:sz w:val="22"/>
          <w:szCs w:val="22"/>
        </w:rPr>
        <w:t>ng. However, it is a violation i</w:t>
      </w:r>
      <w:r w:rsidRPr="009D3961">
        <w:rPr>
          <w:rFonts w:asciiTheme="minorHAnsi" w:hAnsiTheme="minorHAnsi" w:cstheme="minorHAnsi"/>
          <w:sz w:val="22"/>
          <w:szCs w:val="22"/>
        </w:rPr>
        <w:t>f the staff member knows or should have known of the bullying behavior but takes no action to intervene on behalf of the targeted participants.</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 xml:space="preserve">Prohibited hazing includes any contact which is intimidating, humiliating, offensive or physically harmful. Hazing typically is an activity that serves as a condition for joining a team of </w:t>
      </w:r>
      <w:r w:rsidR="00F72A4A" w:rsidRPr="009D3961">
        <w:rPr>
          <w:rFonts w:asciiTheme="minorHAnsi" w:hAnsiTheme="minorHAnsi" w:cstheme="minorHAnsi"/>
          <w:sz w:val="22"/>
          <w:szCs w:val="22"/>
        </w:rPr>
        <w:t>being socially accepted by team</w:t>
      </w:r>
      <w:r w:rsidRPr="009D3961">
        <w:rPr>
          <w:rFonts w:asciiTheme="minorHAnsi" w:hAnsiTheme="minorHAnsi" w:cstheme="minorHAnsi"/>
          <w:sz w:val="22"/>
          <w:szCs w:val="22"/>
        </w:rPr>
        <w:t xml:space="preserve"> members. </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Two</w:t>
      </w:r>
      <w:r w:rsidR="002935A7" w:rsidRPr="009D3961">
        <w:rPr>
          <w:rFonts w:asciiTheme="minorHAnsi" w:hAnsiTheme="minorHAnsi" w:cstheme="minorHAnsi"/>
          <w:sz w:val="22"/>
          <w:szCs w:val="22"/>
        </w:rPr>
        <w:t>-</w:t>
      </w:r>
      <w:r w:rsidRPr="009D3961">
        <w:rPr>
          <w:rFonts w:asciiTheme="minorHAnsi" w:hAnsiTheme="minorHAnsi" w:cstheme="minorHAnsi"/>
          <w:sz w:val="22"/>
          <w:szCs w:val="22"/>
        </w:rPr>
        <w:t xml:space="preserve">deep leadership is required where two adults (e.g., any combination of staff or parents) should be present at all times so that a minor </w:t>
      </w:r>
      <w:r w:rsidR="00F72A4A" w:rsidRPr="009D3961">
        <w:rPr>
          <w:rFonts w:asciiTheme="minorHAnsi" w:hAnsiTheme="minorHAnsi" w:cstheme="minorHAnsi"/>
          <w:sz w:val="22"/>
          <w:szCs w:val="22"/>
        </w:rPr>
        <w:t xml:space="preserve">participant </w:t>
      </w:r>
      <w:r w:rsidRPr="009D3961">
        <w:rPr>
          <w:rFonts w:asciiTheme="minorHAnsi" w:hAnsiTheme="minorHAnsi" w:cstheme="minorHAnsi"/>
          <w:sz w:val="22"/>
          <w:szCs w:val="22"/>
        </w:rPr>
        <w:t>can't be isolated with a single unrelated adult, except in the case of an emergency.</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All electronic communications including email, texting, social media, etc. between the staff member and a minor participant should be limited strictly to the legitimate activities of the organization.</w:t>
      </w:r>
      <w:r w:rsidR="002935A7" w:rsidRPr="009D3961">
        <w:rPr>
          <w:rFonts w:asciiTheme="minorHAnsi" w:hAnsiTheme="minorHAnsi" w:cstheme="minorHAnsi"/>
          <w:sz w:val="22"/>
          <w:szCs w:val="22"/>
        </w:rPr>
        <w:t xml:space="preserve"> To the maximum extent possible and in order to protect players and volunteers alike, please use the </w:t>
      </w:r>
      <w:proofErr w:type="spellStart"/>
      <w:r w:rsidR="002935A7" w:rsidRPr="009D3961">
        <w:rPr>
          <w:rFonts w:asciiTheme="minorHAnsi" w:hAnsiTheme="minorHAnsi" w:cstheme="minorHAnsi"/>
          <w:sz w:val="22"/>
          <w:szCs w:val="22"/>
        </w:rPr>
        <w:t>GameChanger</w:t>
      </w:r>
      <w:proofErr w:type="spellEnd"/>
      <w:r w:rsidR="002935A7" w:rsidRPr="009D3961">
        <w:rPr>
          <w:rFonts w:asciiTheme="minorHAnsi" w:hAnsiTheme="minorHAnsi" w:cstheme="minorHAnsi"/>
          <w:sz w:val="22"/>
          <w:szCs w:val="22"/>
        </w:rPr>
        <w:t xml:space="preserve"> mobile app for team-related communications as those communications are stored and accessible by League managers. </w:t>
      </w:r>
    </w:p>
    <w:p w:rsidR="0015069A" w:rsidRPr="009D3961" w:rsidRDefault="0015069A" w:rsidP="0015069A">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Any overnight travel exposure should prohibit adults spending the night in the same room as an unrelated minor participant; require grouping of participants of the same sex and age group in rooms; and provide adequate oversight with a same-sex chaperone for each group.</w:t>
      </w:r>
    </w:p>
    <w:p w:rsidR="0015069A" w:rsidRPr="009D3961" w:rsidRDefault="0015069A" w:rsidP="002935A7">
      <w:pPr>
        <w:numPr>
          <w:ilvl w:val="0"/>
          <w:numId w:val="19"/>
        </w:numPr>
        <w:rPr>
          <w:rFonts w:asciiTheme="minorHAnsi" w:hAnsiTheme="minorHAnsi" w:cstheme="minorHAnsi"/>
          <w:sz w:val="22"/>
          <w:szCs w:val="22"/>
        </w:rPr>
      </w:pPr>
      <w:r w:rsidRPr="009D3961">
        <w:rPr>
          <w:rFonts w:asciiTheme="minorHAnsi" w:hAnsiTheme="minorHAnsi" w:cstheme="minorHAnsi"/>
          <w:sz w:val="22"/>
          <w:szCs w:val="22"/>
        </w:rPr>
        <w:t>Take off/pick up of athletes by staff should be strongly discouraged because of the difficulty in limiting one-on-one contact. </w:t>
      </w:r>
    </w:p>
    <w:p w:rsidR="00231106" w:rsidRPr="009D3961" w:rsidRDefault="00231106" w:rsidP="00AD6F07">
      <w:pPr>
        <w:pStyle w:val="normaltext"/>
        <w:spacing w:before="0" w:beforeAutospacing="0" w:after="0" w:afterAutospacing="0"/>
        <w:ind w:left="-360"/>
        <w:rPr>
          <w:rFonts w:asciiTheme="minorHAnsi" w:hAnsiTheme="minorHAnsi" w:cstheme="minorHAnsi"/>
          <w:sz w:val="22"/>
          <w:szCs w:val="22"/>
        </w:rPr>
      </w:pPr>
    </w:p>
    <w:p w:rsidR="0015069A" w:rsidRPr="009D3961" w:rsidRDefault="00AD6F07" w:rsidP="0015069A">
      <w:pPr>
        <w:pStyle w:val="normaltext"/>
        <w:spacing w:before="0" w:beforeAutospacing="0" w:after="0" w:afterAutospacing="0"/>
        <w:ind w:left="-360"/>
        <w:rPr>
          <w:rFonts w:asciiTheme="minorHAnsi" w:hAnsiTheme="minorHAnsi" w:cstheme="minorHAnsi"/>
          <w:b/>
          <w:bCs/>
          <w:sz w:val="22"/>
          <w:szCs w:val="22"/>
        </w:rPr>
      </w:pPr>
      <w:r w:rsidRPr="009D3961">
        <w:rPr>
          <w:rFonts w:asciiTheme="minorHAnsi" w:hAnsiTheme="minorHAnsi" w:cstheme="minorHAnsi"/>
          <w:b/>
          <w:bCs/>
          <w:sz w:val="22"/>
          <w:szCs w:val="22"/>
        </w:rPr>
        <w:t xml:space="preserve">C. </w:t>
      </w:r>
      <w:r w:rsidR="0015069A" w:rsidRPr="009D3961">
        <w:rPr>
          <w:rFonts w:asciiTheme="minorHAnsi" w:hAnsiTheme="minorHAnsi" w:cstheme="minorHAnsi"/>
          <w:b/>
          <w:bCs/>
          <w:sz w:val="22"/>
          <w:szCs w:val="22"/>
        </w:rPr>
        <w:t xml:space="preserve">Recognizing Grooming </w:t>
      </w:r>
    </w:p>
    <w:p w:rsidR="0015069A" w:rsidRPr="009D3961" w:rsidRDefault="0015069A" w:rsidP="0015069A">
      <w:pPr>
        <w:pStyle w:val="normaltext"/>
        <w:spacing w:before="0" w:beforeAutospacing="0" w:after="0" w:afterAutospacing="0"/>
        <w:ind w:left="-360"/>
        <w:rPr>
          <w:rFonts w:asciiTheme="minorHAnsi" w:hAnsiTheme="minorHAnsi" w:cstheme="minorHAnsi"/>
          <w:b/>
          <w:bCs/>
          <w:sz w:val="22"/>
          <w:szCs w:val="22"/>
        </w:rPr>
      </w:pPr>
    </w:p>
    <w:p w:rsidR="0015069A" w:rsidRPr="009D3961" w:rsidRDefault="00F72A4A" w:rsidP="0015069A">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Grooming is the process of</w:t>
      </w:r>
      <w:r w:rsidR="0015069A" w:rsidRPr="009D3961">
        <w:rPr>
          <w:rFonts w:asciiTheme="minorHAnsi" w:hAnsiTheme="minorHAnsi" w:cstheme="minorHAnsi"/>
          <w:sz w:val="22"/>
          <w:szCs w:val="22"/>
        </w:rPr>
        <w:t xml:space="preserve"> which sexual predators pave the way for sexual abuse by gradually gaining the trust of and conditioning </w:t>
      </w:r>
      <w:r w:rsidR="00231106" w:rsidRPr="009D3961">
        <w:rPr>
          <w:rFonts w:asciiTheme="minorHAnsi" w:hAnsiTheme="minorHAnsi" w:cstheme="minorHAnsi"/>
          <w:sz w:val="22"/>
          <w:szCs w:val="22"/>
        </w:rPr>
        <w:t xml:space="preserve">of </w:t>
      </w:r>
      <w:r w:rsidR="0015069A" w:rsidRPr="009D3961">
        <w:rPr>
          <w:rFonts w:asciiTheme="minorHAnsi" w:hAnsiTheme="minorHAnsi" w:cstheme="minorHAnsi"/>
          <w:sz w:val="22"/>
          <w:szCs w:val="22"/>
        </w:rPr>
        <w:t>minors, parents, and a</w:t>
      </w:r>
      <w:r w:rsidRPr="009D3961">
        <w:rPr>
          <w:rFonts w:asciiTheme="minorHAnsi" w:hAnsiTheme="minorHAnsi" w:cstheme="minorHAnsi"/>
          <w:sz w:val="22"/>
          <w:szCs w:val="22"/>
        </w:rPr>
        <w:t>dministrators</w:t>
      </w:r>
      <w:r w:rsidR="0015069A" w:rsidRPr="009D3961">
        <w:rPr>
          <w:rFonts w:asciiTheme="minorHAnsi" w:hAnsiTheme="minorHAnsi" w:cstheme="minorHAnsi"/>
          <w:sz w:val="22"/>
          <w:szCs w:val="22"/>
        </w:rPr>
        <w:t>. The steps in the grooming process are as follows:</w:t>
      </w:r>
    </w:p>
    <w:p w:rsidR="0015069A" w:rsidRPr="009D3961" w:rsidRDefault="0015069A" w:rsidP="0015069A">
      <w:pPr>
        <w:pStyle w:val="normaltext"/>
        <w:numPr>
          <w:ilvl w:val="0"/>
          <w:numId w:val="20"/>
        </w:numPr>
        <w:spacing w:before="0" w:beforeAutospacing="0" w:after="0" w:afterAutospacing="0"/>
        <w:rPr>
          <w:rFonts w:asciiTheme="minorHAnsi" w:hAnsiTheme="minorHAnsi" w:cstheme="minorHAnsi"/>
          <w:b/>
          <w:bCs/>
          <w:sz w:val="22"/>
          <w:szCs w:val="22"/>
        </w:rPr>
      </w:pPr>
      <w:r w:rsidRPr="009D3961">
        <w:rPr>
          <w:rFonts w:asciiTheme="minorHAnsi" w:hAnsiTheme="minorHAnsi" w:cstheme="minorHAnsi"/>
          <w:sz w:val="22"/>
          <w:szCs w:val="22"/>
        </w:rPr>
        <w:t>Identify a vulnerable child whose needs are not being met such as lack of attention by parents, lack of spending money, etc.</w:t>
      </w:r>
    </w:p>
    <w:p w:rsidR="0015069A" w:rsidRPr="009D3961" w:rsidRDefault="0015069A" w:rsidP="0015069A">
      <w:pPr>
        <w:pStyle w:val="normaltext"/>
        <w:numPr>
          <w:ilvl w:val="0"/>
          <w:numId w:val="20"/>
        </w:numPr>
        <w:spacing w:before="0" w:beforeAutospacing="0" w:after="0" w:afterAutospacing="0"/>
        <w:rPr>
          <w:rFonts w:asciiTheme="minorHAnsi" w:hAnsiTheme="minorHAnsi" w:cstheme="minorHAnsi"/>
          <w:b/>
          <w:bCs/>
          <w:sz w:val="22"/>
          <w:szCs w:val="22"/>
        </w:rPr>
      </w:pPr>
      <w:r w:rsidRPr="009D3961">
        <w:rPr>
          <w:rFonts w:asciiTheme="minorHAnsi" w:hAnsiTheme="minorHAnsi" w:cstheme="minorHAnsi"/>
          <w:sz w:val="22"/>
          <w:szCs w:val="22"/>
        </w:rPr>
        <w:t>Fill the missing needs of the child by providing attention, transportation, help with homework, special favors, confiding in secrets, spending money, gifts, etc. to create a "special bond".</w:t>
      </w:r>
    </w:p>
    <w:p w:rsidR="0015069A" w:rsidRPr="009D3961" w:rsidRDefault="0015069A" w:rsidP="0015069A">
      <w:pPr>
        <w:pStyle w:val="normaltext"/>
        <w:numPr>
          <w:ilvl w:val="0"/>
          <w:numId w:val="20"/>
        </w:numPr>
        <w:spacing w:before="0" w:beforeAutospacing="0" w:after="0" w:afterAutospacing="0"/>
        <w:rPr>
          <w:rFonts w:asciiTheme="minorHAnsi" w:hAnsiTheme="minorHAnsi" w:cstheme="minorHAnsi"/>
          <w:b/>
          <w:bCs/>
          <w:sz w:val="22"/>
          <w:szCs w:val="22"/>
        </w:rPr>
      </w:pPr>
      <w:r w:rsidRPr="009D3961">
        <w:rPr>
          <w:rFonts w:asciiTheme="minorHAnsi" w:hAnsiTheme="minorHAnsi" w:cstheme="minorHAnsi"/>
          <w:sz w:val="22"/>
          <w:szCs w:val="22"/>
        </w:rPr>
        <w:t>Gain trust of family by spending disproportionate amount of time with them.</w:t>
      </w:r>
    </w:p>
    <w:p w:rsidR="0015069A" w:rsidRPr="009D3961" w:rsidRDefault="0015069A" w:rsidP="0015069A">
      <w:pPr>
        <w:pStyle w:val="normaltext"/>
        <w:numPr>
          <w:ilvl w:val="0"/>
          <w:numId w:val="20"/>
        </w:numPr>
        <w:spacing w:before="0" w:beforeAutospacing="0" w:after="0" w:afterAutospacing="0"/>
        <w:rPr>
          <w:rFonts w:asciiTheme="minorHAnsi" w:hAnsiTheme="minorHAnsi" w:cstheme="minorHAnsi"/>
          <w:b/>
          <w:bCs/>
          <w:sz w:val="22"/>
          <w:szCs w:val="22"/>
        </w:rPr>
      </w:pPr>
      <w:r w:rsidRPr="009D3961">
        <w:rPr>
          <w:rFonts w:asciiTheme="minorHAnsi" w:hAnsiTheme="minorHAnsi" w:cstheme="minorHAnsi"/>
          <w:sz w:val="22"/>
          <w:szCs w:val="22"/>
        </w:rPr>
        <w:t>Isolate the victim to create one on one opportunities.</w:t>
      </w:r>
    </w:p>
    <w:p w:rsidR="0015069A" w:rsidRPr="009D3961" w:rsidRDefault="0015069A" w:rsidP="0015069A">
      <w:pPr>
        <w:pStyle w:val="normaltext"/>
        <w:numPr>
          <w:ilvl w:val="0"/>
          <w:numId w:val="20"/>
        </w:numPr>
        <w:spacing w:before="0" w:beforeAutospacing="0" w:after="0" w:afterAutospacing="0"/>
        <w:rPr>
          <w:rFonts w:asciiTheme="minorHAnsi" w:hAnsiTheme="minorHAnsi" w:cstheme="minorHAnsi"/>
          <w:b/>
          <w:bCs/>
          <w:sz w:val="22"/>
          <w:szCs w:val="22"/>
        </w:rPr>
      </w:pPr>
      <w:r w:rsidRPr="009D3961">
        <w:rPr>
          <w:rFonts w:asciiTheme="minorHAnsi" w:hAnsiTheme="minorHAnsi" w:cstheme="minorHAnsi"/>
          <w:sz w:val="22"/>
          <w:szCs w:val="22"/>
        </w:rPr>
        <w:t>Gradually use boundary invasions that start off with inappropriate electronic communications and photo sharing, tickling, wrestling, massages, alcohol, drugs, pornography, etc. that lead to nudity and sexual activity.</w:t>
      </w:r>
    </w:p>
    <w:p w:rsidR="0015069A" w:rsidRPr="009D3961" w:rsidRDefault="0015069A" w:rsidP="002935A7">
      <w:pPr>
        <w:pStyle w:val="normaltext"/>
        <w:numPr>
          <w:ilvl w:val="0"/>
          <w:numId w:val="20"/>
        </w:numPr>
        <w:spacing w:before="0" w:beforeAutospacing="0" w:after="0" w:afterAutospacing="0"/>
        <w:rPr>
          <w:rFonts w:asciiTheme="minorHAnsi" w:hAnsiTheme="minorHAnsi" w:cstheme="minorHAnsi"/>
          <w:b/>
          <w:bCs/>
          <w:sz w:val="22"/>
          <w:szCs w:val="22"/>
        </w:rPr>
      </w:pPr>
      <w:r w:rsidRPr="009D3961">
        <w:rPr>
          <w:rFonts w:asciiTheme="minorHAnsi" w:hAnsiTheme="minorHAnsi" w:cstheme="minorHAnsi"/>
          <w:sz w:val="22"/>
          <w:szCs w:val="22"/>
        </w:rPr>
        <w:t>Maintain control and silence with threats of fear and shame.</w:t>
      </w:r>
    </w:p>
    <w:p w:rsidR="0015069A" w:rsidRPr="009D3961" w:rsidRDefault="0015069A" w:rsidP="00AD6F07">
      <w:pPr>
        <w:pStyle w:val="normaltext"/>
        <w:spacing w:before="0" w:beforeAutospacing="0" w:after="0" w:afterAutospacing="0"/>
        <w:ind w:left="-360"/>
        <w:rPr>
          <w:rFonts w:asciiTheme="minorHAnsi" w:hAnsiTheme="minorHAnsi" w:cstheme="minorHAnsi"/>
          <w:b/>
          <w:bCs/>
          <w:sz w:val="22"/>
          <w:szCs w:val="22"/>
        </w:rPr>
      </w:pPr>
    </w:p>
    <w:p w:rsidR="00AD6F07" w:rsidRPr="009D3961" w:rsidRDefault="0015069A" w:rsidP="00AD6F07">
      <w:pPr>
        <w:pStyle w:val="normaltext"/>
        <w:spacing w:before="0" w:beforeAutospacing="0" w:after="0" w:afterAutospacing="0"/>
        <w:ind w:left="-360"/>
        <w:rPr>
          <w:rFonts w:asciiTheme="minorHAnsi" w:hAnsiTheme="minorHAnsi" w:cstheme="minorHAnsi"/>
          <w:b/>
          <w:bCs/>
          <w:sz w:val="22"/>
          <w:szCs w:val="22"/>
        </w:rPr>
      </w:pPr>
      <w:r w:rsidRPr="009D3961">
        <w:rPr>
          <w:rFonts w:asciiTheme="minorHAnsi" w:hAnsiTheme="minorHAnsi" w:cstheme="minorHAnsi"/>
          <w:b/>
          <w:bCs/>
          <w:sz w:val="22"/>
          <w:szCs w:val="22"/>
        </w:rPr>
        <w:t xml:space="preserve">D. </w:t>
      </w:r>
      <w:r w:rsidR="00AD6F07" w:rsidRPr="009D3961">
        <w:rPr>
          <w:rFonts w:asciiTheme="minorHAnsi" w:hAnsiTheme="minorHAnsi" w:cstheme="minorHAnsi"/>
          <w:b/>
          <w:bCs/>
          <w:sz w:val="22"/>
          <w:szCs w:val="22"/>
        </w:rPr>
        <w:t xml:space="preserve">Awareness Training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xml:space="preserve">  </w:t>
      </w:r>
      <w:r w:rsidRPr="009D3961">
        <w:rPr>
          <w:rFonts w:asciiTheme="minorHAnsi" w:hAnsiTheme="minorHAnsi" w:cstheme="minorHAnsi"/>
          <w:b/>
          <w:sz w:val="22"/>
          <w:szCs w:val="22"/>
        </w:rPr>
        <w:t>1.</w:t>
      </w:r>
      <w:r w:rsidRPr="009D3961">
        <w:rPr>
          <w:rFonts w:asciiTheme="minorHAnsi" w:hAnsiTheme="minorHAnsi" w:cstheme="minorHAnsi"/>
          <w:sz w:val="22"/>
          <w:szCs w:val="22"/>
        </w:rPr>
        <w:t xml:space="preserve"> </w:t>
      </w:r>
      <w:r w:rsidR="006A1BBA" w:rsidRPr="009D3961">
        <w:rPr>
          <w:rStyle w:val="Strong"/>
          <w:rFonts w:asciiTheme="minorHAnsi" w:hAnsiTheme="minorHAnsi" w:cstheme="minorHAnsi"/>
          <w:sz w:val="22"/>
          <w:szCs w:val="22"/>
        </w:rPr>
        <w:t>Administrators a</w:t>
      </w:r>
      <w:r w:rsidRPr="009D3961">
        <w:rPr>
          <w:rStyle w:val="Strong"/>
          <w:rFonts w:asciiTheme="minorHAnsi" w:hAnsiTheme="minorHAnsi" w:cstheme="minorHAnsi"/>
          <w:sz w:val="22"/>
          <w:szCs w:val="22"/>
        </w:rPr>
        <w:t>nd Staff:</w:t>
      </w:r>
      <w:r w:rsidRPr="009D3961">
        <w:rPr>
          <w:rFonts w:asciiTheme="minorHAnsi" w:hAnsiTheme="minorHAnsi" w:cstheme="minorHAnsi"/>
          <w:sz w:val="22"/>
          <w:szCs w:val="22"/>
        </w:rPr>
        <w:t xml:space="preserve">  All Administrators and staff </w:t>
      </w:r>
      <w:r w:rsidR="002935A7" w:rsidRPr="009D3961">
        <w:rPr>
          <w:rFonts w:asciiTheme="minorHAnsi" w:hAnsiTheme="minorHAnsi" w:cstheme="minorHAnsi"/>
          <w:sz w:val="22"/>
          <w:szCs w:val="22"/>
        </w:rPr>
        <w:t>shall</w:t>
      </w:r>
      <w:r w:rsidR="004E3933" w:rsidRPr="009D3961">
        <w:rPr>
          <w:rFonts w:asciiTheme="minorHAnsi" w:hAnsiTheme="minorHAnsi" w:cstheme="minorHAnsi"/>
          <w:sz w:val="22"/>
          <w:szCs w:val="22"/>
        </w:rPr>
        <w:t xml:space="preserve"> be required to review</w:t>
      </w:r>
      <w:r w:rsidRPr="009D3961">
        <w:rPr>
          <w:rFonts w:asciiTheme="minorHAnsi" w:hAnsiTheme="minorHAnsi" w:cstheme="minorHAnsi"/>
          <w:sz w:val="22"/>
          <w:szCs w:val="22"/>
        </w:rPr>
        <w:t xml:space="preserve"> the  </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xml:space="preserve">following awareness training upon initial assignment of duties and every three </w:t>
      </w:r>
    </w:p>
    <w:p w:rsidR="00AD6F07" w:rsidRPr="009D3961" w:rsidRDefault="00AD6F07" w:rsidP="002935A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years thereafter:</w:t>
      </w:r>
    </w:p>
    <w:p w:rsidR="00AD6F0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 xml:space="preserve">          </w:t>
      </w:r>
      <w:hyperlink r:id="rId8" w:history="1">
        <w:r w:rsidRPr="009D3961">
          <w:rPr>
            <w:rStyle w:val="Hyperlink"/>
            <w:rFonts w:asciiTheme="minorHAnsi" w:hAnsiTheme="minorHAnsi" w:cstheme="minorHAnsi"/>
            <w:sz w:val="22"/>
            <w:szCs w:val="22"/>
          </w:rPr>
          <w:t>Abuse / Molestation Awareness Training For Sports Organizations</w:t>
        </w:r>
      </w:hyperlink>
    </w:p>
    <w:p w:rsidR="00AD6F07" w:rsidRPr="009D3961" w:rsidRDefault="006460B0" w:rsidP="00AD6F07">
      <w:pPr>
        <w:ind w:left="-360"/>
        <w:jc w:val="center"/>
        <w:rPr>
          <w:rFonts w:asciiTheme="minorHAnsi" w:hAnsiTheme="minorHAnsi" w:cstheme="minorHAnsi"/>
          <w:sz w:val="22"/>
          <w:szCs w:val="22"/>
        </w:rPr>
      </w:pPr>
      <w:hyperlink r:id="rId9" w:history="1">
        <w:r w:rsidR="00AD6F07" w:rsidRPr="009D3961">
          <w:rPr>
            <w:rStyle w:val="Hyperlink"/>
            <w:rFonts w:asciiTheme="minorHAnsi" w:hAnsiTheme="minorHAnsi" w:cstheme="minorHAnsi"/>
            <w:sz w:val="22"/>
            <w:szCs w:val="22"/>
          </w:rPr>
          <w:t>https://www.sadlersports.com/child-abuse-molestation-awareness-training-sports-organizations/</w:t>
        </w:r>
      </w:hyperlink>
    </w:p>
    <w:p w:rsidR="00AD6F07" w:rsidRPr="009D3961" w:rsidRDefault="00AD6F07" w:rsidP="002935A7">
      <w:pPr>
        <w:ind w:left="-360"/>
        <w:rPr>
          <w:rStyle w:val="Strong"/>
          <w:rFonts w:asciiTheme="minorHAnsi" w:hAnsiTheme="minorHAnsi" w:cstheme="minorHAnsi"/>
          <w:b w:val="0"/>
          <w:bCs w:val="0"/>
          <w:sz w:val="22"/>
          <w:szCs w:val="22"/>
        </w:rPr>
      </w:pPr>
      <w:r w:rsidRPr="009D3961">
        <w:rPr>
          <w:rFonts w:asciiTheme="minorHAnsi" w:hAnsiTheme="minorHAnsi" w:cstheme="minorHAnsi"/>
          <w:sz w:val="22"/>
          <w:szCs w:val="22"/>
        </w:rPr>
        <w:t xml:space="preserve"> </w:t>
      </w:r>
    </w:p>
    <w:p w:rsidR="00AD6F07" w:rsidRPr="009D3961" w:rsidRDefault="00AD6F07" w:rsidP="002935A7">
      <w:pPr>
        <w:pStyle w:val="normaltext"/>
        <w:spacing w:before="0" w:beforeAutospacing="0" w:after="0" w:afterAutospacing="0"/>
        <w:ind w:left="-360"/>
        <w:rPr>
          <w:rFonts w:asciiTheme="minorHAnsi" w:hAnsiTheme="minorHAnsi" w:cstheme="minorHAnsi"/>
          <w:sz w:val="22"/>
          <w:szCs w:val="22"/>
        </w:rPr>
      </w:pPr>
      <w:r w:rsidRPr="009D3961">
        <w:rPr>
          <w:rStyle w:val="Strong"/>
          <w:rFonts w:asciiTheme="minorHAnsi" w:hAnsiTheme="minorHAnsi" w:cstheme="minorHAnsi"/>
          <w:sz w:val="22"/>
          <w:szCs w:val="22"/>
        </w:rPr>
        <w:t xml:space="preserve">  </w:t>
      </w:r>
      <w:r w:rsidR="00B636F9" w:rsidRPr="009D3961">
        <w:rPr>
          <w:rStyle w:val="Strong"/>
          <w:rFonts w:asciiTheme="minorHAnsi" w:hAnsiTheme="minorHAnsi" w:cstheme="minorHAnsi"/>
          <w:sz w:val="22"/>
          <w:szCs w:val="22"/>
        </w:rPr>
        <w:t>2.  Parents/</w:t>
      </w:r>
      <w:r w:rsidRPr="009D3961">
        <w:rPr>
          <w:rStyle w:val="Strong"/>
          <w:rFonts w:asciiTheme="minorHAnsi" w:hAnsiTheme="minorHAnsi" w:cstheme="minorHAnsi"/>
          <w:sz w:val="22"/>
          <w:szCs w:val="22"/>
        </w:rPr>
        <w:t>Guardians:</w:t>
      </w:r>
      <w:r w:rsidRPr="009D3961">
        <w:rPr>
          <w:rFonts w:asciiTheme="minorHAnsi" w:hAnsiTheme="minorHAnsi" w:cstheme="minorHAnsi"/>
          <w:sz w:val="22"/>
          <w:szCs w:val="22"/>
        </w:rPr>
        <w:t xml:space="preserve"> All parents and/or guardians </w:t>
      </w:r>
      <w:r w:rsidR="002935A7" w:rsidRPr="009D3961">
        <w:rPr>
          <w:rFonts w:asciiTheme="minorHAnsi" w:hAnsiTheme="minorHAnsi" w:cstheme="minorHAnsi"/>
          <w:sz w:val="22"/>
          <w:szCs w:val="22"/>
        </w:rPr>
        <w:t>shall</w:t>
      </w:r>
      <w:r w:rsidRPr="009D3961">
        <w:rPr>
          <w:rFonts w:asciiTheme="minorHAnsi" w:hAnsiTheme="minorHAnsi" w:cstheme="minorHAnsi"/>
          <w:sz w:val="22"/>
          <w:szCs w:val="22"/>
        </w:rPr>
        <w:t xml:space="preserve"> be pro</w:t>
      </w:r>
      <w:r w:rsidR="004E3933" w:rsidRPr="009D3961">
        <w:rPr>
          <w:rFonts w:asciiTheme="minorHAnsi" w:hAnsiTheme="minorHAnsi" w:cstheme="minorHAnsi"/>
          <w:sz w:val="22"/>
          <w:szCs w:val="22"/>
        </w:rPr>
        <w:t>vided with the following information</w:t>
      </w:r>
      <w:r w:rsidRPr="009D3961">
        <w:rPr>
          <w:rFonts w:asciiTheme="minorHAnsi" w:hAnsiTheme="minorHAnsi" w:cstheme="minorHAnsi"/>
          <w:sz w:val="22"/>
          <w:szCs w:val="22"/>
        </w:rPr>
        <w:t xml:space="preserve"> prior to every season </w:t>
      </w:r>
      <w:r w:rsidR="006A1BBA" w:rsidRPr="009D3961">
        <w:rPr>
          <w:rFonts w:asciiTheme="minorHAnsi" w:hAnsiTheme="minorHAnsi" w:cstheme="minorHAnsi"/>
          <w:sz w:val="22"/>
          <w:szCs w:val="22"/>
        </w:rPr>
        <w:t>which summarizes the abuse/</w:t>
      </w:r>
      <w:r w:rsidRPr="009D3961">
        <w:rPr>
          <w:rFonts w:asciiTheme="minorHAnsi" w:hAnsiTheme="minorHAnsi" w:cstheme="minorHAnsi"/>
          <w:sz w:val="22"/>
          <w:szCs w:val="22"/>
        </w:rPr>
        <w:t>molestation risk management program.</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xml:space="preserve">         </w:t>
      </w:r>
      <w:hyperlink r:id="rId10" w:history="1">
        <w:r w:rsidRPr="009D3961">
          <w:rPr>
            <w:rStyle w:val="Hyperlink"/>
            <w:rFonts w:asciiTheme="minorHAnsi" w:hAnsiTheme="minorHAnsi" w:cstheme="minorHAnsi"/>
            <w:sz w:val="22"/>
            <w:szCs w:val="22"/>
          </w:rPr>
          <w:t>Parent Guide To Abuse / Molestation Risk Management Program</w:t>
        </w:r>
      </w:hyperlink>
      <w:r w:rsidRPr="009D3961">
        <w:rPr>
          <w:rFonts w:asciiTheme="minorHAnsi" w:hAnsiTheme="minorHAnsi" w:cstheme="minorHAnsi"/>
          <w:sz w:val="22"/>
          <w:szCs w:val="22"/>
        </w:rPr>
        <w:t xml:space="preserve"> </w:t>
      </w:r>
    </w:p>
    <w:p w:rsidR="00AD6F07" w:rsidRPr="009D3961" w:rsidRDefault="006460B0" w:rsidP="00AD6F07">
      <w:pPr>
        <w:ind w:left="-360"/>
        <w:jc w:val="center"/>
        <w:rPr>
          <w:rFonts w:asciiTheme="minorHAnsi" w:hAnsiTheme="minorHAnsi" w:cstheme="minorHAnsi"/>
          <w:sz w:val="22"/>
          <w:szCs w:val="22"/>
        </w:rPr>
      </w:pPr>
      <w:hyperlink r:id="rId11" w:history="1">
        <w:r w:rsidR="00AD6F07" w:rsidRPr="009D3961">
          <w:rPr>
            <w:rStyle w:val="Hyperlink"/>
            <w:rFonts w:asciiTheme="minorHAnsi" w:hAnsiTheme="minorHAnsi" w:cstheme="minorHAnsi"/>
            <w:sz w:val="22"/>
            <w:szCs w:val="22"/>
          </w:rPr>
          <w:t>https://www.sadlersports.com/riskmanagement/sports-insurance-parents.php</w:t>
        </w:r>
      </w:hyperlink>
    </w:p>
    <w:p w:rsidR="00231106" w:rsidRPr="009D3961" w:rsidRDefault="00231106" w:rsidP="00231106">
      <w:pPr>
        <w:rPr>
          <w:rFonts w:asciiTheme="minorHAnsi" w:hAnsiTheme="minorHAnsi" w:cstheme="minorHAnsi"/>
          <w:sz w:val="22"/>
          <w:szCs w:val="22"/>
        </w:rPr>
      </w:pPr>
    </w:p>
    <w:p w:rsidR="00AD6F07" w:rsidRPr="009D3961" w:rsidRDefault="00AD6F07" w:rsidP="00AD6F07">
      <w:pPr>
        <w:pStyle w:val="Heading1"/>
        <w:ind w:left="-360"/>
        <w:rPr>
          <w:rFonts w:asciiTheme="minorHAnsi" w:hAnsiTheme="minorHAnsi" w:cstheme="minorHAnsi"/>
          <w:sz w:val="22"/>
          <w:szCs w:val="22"/>
        </w:rPr>
      </w:pPr>
      <w:r w:rsidRPr="009D3961">
        <w:rPr>
          <w:rFonts w:asciiTheme="minorHAnsi" w:hAnsiTheme="minorHAnsi" w:cstheme="minorHAnsi"/>
          <w:sz w:val="22"/>
          <w:szCs w:val="22"/>
        </w:rPr>
        <w:t xml:space="preserve"> </w:t>
      </w:r>
      <w:r w:rsidR="0015069A" w:rsidRPr="009D3961">
        <w:rPr>
          <w:rFonts w:asciiTheme="minorHAnsi" w:hAnsiTheme="minorHAnsi" w:cstheme="minorHAnsi"/>
          <w:sz w:val="22"/>
          <w:szCs w:val="22"/>
        </w:rPr>
        <w:t>E</w:t>
      </w:r>
      <w:r w:rsidR="006A1BBA" w:rsidRPr="009D3961">
        <w:rPr>
          <w:rFonts w:asciiTheme="minorHAnsi" w:hAnsiTheme="minorHAnsi" w:cstheme="minorHAnsi"/>
          <w:sz w:val="22"/>
          <w:szCs w:val="22"/>
        </w:rPr>
        <w:t>.   Dealing w</w:t>
      </w:r>
      <w:r w:rsidRPr="009D3961">
        <w:rPr>
          <w:rFonts w:asciiTheme="minorHAnsi" w:hAnsiTheme="minorHAnsi" w:cstheme="minorHAnsi"/>
          <w:sz w:val="22"/>
          <w:szCs w:val="22"/>
        </w:rPr>
        <w:t>ith</w:t>
      </w:r>
      <w:r w:rsidR="006A1BBA" w:rsidRPr="009D3961">
        <w:rPr>
          <w:rFonts w:asciiTheme="minorHAnsi" w:hAnsiTheme="minorHAnsi" w:cstheme="minorHAnsi"/>
          <w:sz w:val="22"/>
          <w:szCs w:val="22"/>
        </w:rPr>
        <w:t xml:space="preserve"> Abuse/Molestation Incidents a</w:t>
      </w:r>
      <w:r w:rsidR="0015069A" w:rsidRPr="009D3961">
        <w:rPr>
          <w:rFonts w:asciiTheme="minorHAnsi" w:hAnsiTheme="minorHAnsi" w:cstheme="minorHAnsi"/>
          <w:sz w:val="22"/>
          <w:szCs w:val="22"/>
        </w:rPr>
        <w:t>nd Other Misconduct</w:t>
      </w:r>
      <w:r w:rsidRPr="009D3961">
        <w:rPr>
          <w:rFonts w:asciiTheme="minorHAnsi" w:hAnsiTheme="minorHAnsi" w:cstheme="minorHAnsi"/>
          <w:sz w:val="22"/>
          <w:szCs w:val="22"/>
        </w:rPr>
        <w:t xml:space="preserve"> Violations</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231106" w:rsidRPr="009D3961" w:rsidRDefault="002935A7" w:rsidP="00AD6F07">
      <w:pPr>
        <w:ind w:left="-360"/>
        <w:rPr>
          <w:rFonts w:asciiTheme="minorHAnsi" w:hAnsiTheme="minorHAnsi" w:cstheme="minorHAnsi"/>
          <w:sz w:val="22"/>
          <w:szCs w:val="22"/>
        </w:rPr>
      </w:pPr>
      <w:r w:rsidRPr="009D3961">
        <w:rPr>
          <w:rFonts w:asciiTheme="minorHAnsi" w:hAnsiTheme="minorHAnsi" w:cstheme="minorHAnsi"/>
          <w:sz w:val="22"/>
          <w:szCs w:val="22"/>
        </w:rPr>
        <w:t>BYBS shall i</w:t>
      </w:r>
      <w:r w:rsidR="00AD6F07" w:rsidRPr="009D3961">
        <w:rPr>
          <w:rFonts w:asciiTheme="minorHAnsi" w:hAnsiTheme="minorHAnsi" w:cstheme="minorHAnsi"/>
          <w:sz w:val="22"/>
          <w:szCs w:val="22"/>
        </w:rPr>
        <w:t>nstruct all administrators, staff and parents to report all concerns, complaints, allegations, and policy violations to the Conduct Official</w:t>
      </w:r>
      <w:r w:rsidR="0015069A" w:rsidRPr="009D3961">
        <w:rPr>
          <w:rFonts w:asciiTheme="minorHAnsi" w:hAnsiTheme="minorHAnsi" w:cstheme="minorHAnsi"/>
          <w:sz w:val="22"/>
          <w:szCs w:val="22"/>
        </w:rPr>
        <w:t xml:space="preserve"> within 24 hours</w:t>
      </w:r>
      <w:r w:rsidR="00AD6F07" w:rsidRPr="009D3961">
        <w:rPr>
          <w:rFonts w:asciiTheme="minorHAnsi" w:hAnsiTheme="minorHAnsi" w:cstheme="minorHAnsi"/>
          <w:sz w:val="22"/>
          <w:szCs w:val="22"/>
        </w:rPr>
        <w:t xml:space="preserve">. If the Conduct Official is the alleged abuser, the report should be made to the league's president. </w:t>
      </w:r>
    </w:p>
    <w:p w:rsidR="00231106" w:rsidRPr="009D3961" w:rsidRDefault="00231106" w:rsidP="00AD6F07">
      <w:pPr>
        <w:ind w:left="-360"/>
        <w:rPr>
          <w:rFonts w:asciiTheme="minorHAnsi" w:hAnsiTheme="minorHAnsi" w:cstheme="minorHAnsi"/>
          <w:sz w:val="22"/>
          <w:szCs w:val="22"/>
        </w:rPr>
      </w:pPr>
    </w:p>
    <w:p w:rsidR="00AD6F0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 xml:space="preserve">The Conduct Official should </w:t>
      </w:r>
      <w:r w:rsidR="004E3933" w:rsidRPr="009D3961">
        <w:rPr>
          <w:rFonts w:asciiTheme="minorHAnsi" w:hAnsiTheme="minorHAnsi" w:cstheme="minorHAnsi"/>
          <w:sz w:val="22"/>
          <w:szCs w:val="22"/>
        </w:rPr>
        <w:t>im</w:t>
      </w:r>
      <w:r w:rsidRPr="009D3961">
        <w:rPr>
          <w:rFonts w:asciiTheme="minorHAnsi" w:hAnsiTheme="minorHAnsi" w:cstheme="minorHAnsi"/>
          <w:sz w:val="22"/>
          <w:szCs w:val="22"/>
        </w:rPr>
        <w:t>mediately perform an investigation with the results brought to the attention of the board of directors. The investigation should include a gathering of all pertinent facts in a fair, respectful, and confidential manner including an interview with both the accuser and accused.</w:t>
      </w:r>
    </w:p>
    <w:p w:rsidR="00AD6F07" w:rsidRPr="009D3961" w:rsidRDefault="00AD6F07" w:rsidP="00AD6F07">
      <w:pPr>
        <w:ind w:left="-360"/>
        <w:rPr>
          <w:rFonts w:asciiTheme="minorHAnsi" w:hAnsiTheme="minorHAnsi" w:cstheme="minorHAnsi"/>
          <w:sz w:val="22"/>
          <w:szCs w:val="22"/>
        </w:rPr>
      </w:pPr>
    </w:p>
    <w:p w:rsidR="00AD6F07" w:rsidRPr="009D3961" w:rsidRDefault="00AD6F07" w:rsidP="00AD6F07">
      <w:pPr>
        <w:ind w:left="-360"/>
        <w:rPr>
          <w:rFonts w:asciiTheme="minorHAnsi" w:hAnsiTheme="minorHAnsi" w:cstheme="minorHAnsi"/>
          <w:sz w:val="22"/>
          <w:szCs w:val="22"/>
        </w:rPr>
      </w:pPr>
      <w:r w:rsidRPr="009D3961">
        <w:rPr>
          <w:rFonts w:asciiTheme="minorHAnsi" w:hAnsiTheme="minorHAnsi" w:cstheme="minorHAnsi"/>
          <w:sz w:val="22"/>
          <w:szCs w:val="22"/>
        </w:rPr>
        <w:t>After the investigation, the Conduct Official </w:t>
      </w:r>
      <w:r w:rsidR="002935A7" w:rsidRPr="009D3961">
        <w:rPr>
          <w:rFonts w:asciiTheme="minorHAnsi" w:hAnsiTheme="minorHAnsi" w:cstheme="minorHAnsi"/>
          <w:sz w:val="22"/>
          <w:szCs w:val="22"/>
        </w:rPr>
        <w:t>shall</w:t>
      </w:r>
      <w:r w:rsidRPr="009D3961">
        <w:rPr>
          <w:rFonts w:asciiTheme="minorHAnsi" w:hAnsiTheme="minorHAnsi" w:cstheme="minorHAnsi"/>
          <w:sz w:val="22"/>
          <w:szCs w:val="22"/>
        </w:rPr>
        <w:t xml:space="preserve"> determine if the alleged acts were appropriate, but unappreciated; inappropriate, but not illegal; or illegal. If the Conduct Official has reason</w:t>
      </w:r>
      <w:r w:rsidR="0015069A" w:rsidRPr="009D3961">
        <w:rPr>
          <w:rFonts w:asciiTheme="minorHAnsi" w:hAnsiTheme="minorHAnsi" w:cstheme="minorHAnsi"/>
          <w:sz w:val="22"/>
          <w:szCs w:val="22"/>
        </w:rPr>
        <w:t>able cause to believe that child sexual or physical abuse</w:t>
      </w:r>
      <w:r w:rsidRPr="009D3961">
        <w:rPr>
          <w:rFonts w:asciiTheme="minorHAnsi" w:hAnsiTheme="minorHAnsi" w:cstheme="minorHAnsi"/>
          <w:sz w:val="22"/>
          <w:szCs w:val="22"/>
        </w:rPr>
        <w:t xml:space="preserve"> has occurred, law </w:t>
      </w:r>
      <w:r w:rsidR="00F72A4A" w:rsidRPr="009D3961">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simplePos x="0" y="0"/>
                <wp:positionH relativeFrom="column">
                  <wp:posOffset>6286500</wp:posOffset>
                </wp:positionH>
                <wp:positionV relativeFrom="paragraph">
                  <wp:posOffset>915035</wp:posOffset>
                </wp:positionV>
                <wp:extent cx="342900" cy="228600"/>
                <wp:effectExtent l="0" t="63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07" w:rsidRDefault="00AD6F07" w:rsidP="00AD6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95pt;margin-top:72.0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" stroked="f">
                <v:textbox>
                  <w:txbxContent>
                    <w:p w:rsidR="00AD6F07" w:rsidRDefault="00AD6F07" w:rsidP="00AD6F07"/>
                  </w:txbxContent>
                </v:textbox>
              </v:shape>
            </w:pict>
          </mc:Fallback>
        </mc:AlternateContent>
      </w:r>
      <w:r w:rsidRPr="009D3961">
        <w:rPr>
          <w:rFonts w:asciiTheme="minorHAnsi" w:hAnsiTheme="minorHAnsi" w:cstheme="minorHAnsi"/>
          <w:sz w:val="22"/>
          <w:szCs w:val="22"/>
        </w:rPr>
        <w:t>enforcement </w:t>
      </w:r>
      <w:r w:rsidR="002935A7" w:rsidRPr="009D3961">
        <w:rPr>
          <w:rFonts w:asciiTheme="minorHAnsi" w:hAnsiTheme="minorHAnsi" w:cstheme="minorHAnsi"/>
          <w:sz w:val="22"/>
          <w:szCs w:val="22"/>
        </w:rPr>
        <w:t>shall</w:t>
      </w:r>
      <w:r w:rsidRPr="009D3961">
        <w:rPr>
          <w:rFonts w:asciiTheme="minorHAnsi" w:hAnsiTheme="minorHAnsi" w:cstheme="minorHAnsi"/>
          <w:sz w:val="22"/>
          <w:szCs w:val="22"/>
        </w:rPr>
        <w:t xml:space="preserve"> be immediately notified</w:t>
      </w:r>
      <w:r w:rsidR="00231106" w:rsidRPr="009D3961">
        <w:rPr>
          <w:rFonts w:asciiTheme="minorHAnsi" w:hAnsiTheme="minorHAnsi" w:cstheme="minorHAnsi"/>
          <w:sz w:val="22"/>
          <w:szCs w:val="22"/>
        </w:rPr>
        <w:t xml:space="preserve"> within 24 hours</w:t>
      </w:r>
      <w:r w:rsidRPr="009D3961">
        <w:rPr>
          <w:rFonts w:asciiTheme="minorHAnsi" w:hAnsiTheme="minorHAnsi" w:cstheme="minorHAnsi"/>
          <w:sz w:val="22"/>
          <w:szCs w:val="22"/>
        </w:rPr>
        <w:t>. At that point, the Conduct Official should immediately cease all investigation and let law enforcement do its job. The suspected staff member should be suspended pending the outcome of the investigation.</w:t>
      </w:r>
    </w:p>
    <w:p w:rsidR="00AD6F07" w:rsidRPr="009D3961" w:rsidRDefault="00AD6F07" w:rsidP="00AD6F07">
      <w:pPr>
        <w:ind w:left="-360"/>
        <w:rPr>
          <w:rFonts w:asciiTheme="minorHAnsi" w:hAnsiTheme="minorHAnsi" w:cstheme="minorHAnsi"/>
          <w:sz w:val="22"/>
          <w:szCs w:val="22"/>
        </w:rPr>
      </w:pPr>
    </w:p>
    <w:p w:rsidR="00AD6F07" w:rsidRPr="009D3961" w:rsidRDefault="00231106" w:rsidP="00AD6F07">
      <w:pPr>
        <w:ind w:left="-360"/>
        <w:rPr>
          <w:rFonts w:asciiTheme="minorHAnsi" w:hAnsiTheme="minorHAnsi" w:cstheme="minorHAnsi"/>
          <w:sz w:val="22"/>
          <w:szCs w:val="22"/>
        </w:rPr>
      </w:pPr>
      <w:r w:rsidRPr="009D3961">
        <w:rPr>
          <w:rFonts w:asciiTheme="minorHAnsi" w:hAnsiTheme="minorHAnsi" w:cstheme="minorHAnsi"/>
          <w:sz w:val="22"/>
          <w:szCs w:val="22"/>
        </w:rPr>
        <w:t>S</w:t>
      </w:r>
      <w:r w:rsidR="00AD6F07" w:rsidRPr="009D3961">
        <w:rPr>
          <w:rFonts w:asciiTheme="minorHAnsi" w:hAnsiTheme="minorHAnsi" w:cstheme="minorHAnsi"/>
          <w:sz w:val="22"/>
          <w:szCs w:val="22"/>
        </w:rPr>
        <w:t>taff members may be required by state</w:t>
      </w:r>
      <w:r w:rsidR="0015069A" w:rsidRPr="009D3961">
        <w:rPr>
          <w:rFonts w:asciiTheme="minorHAnsi" w:hAnsiTheme="minorHAnsi" w:cstheme="minorHAnsi"/>
          <w:sz w:val="22"/>
          <w:szCs w:val="22"/>
        </w:rPr>
        <w:t xml:space="preserve"> and federal</w:t>
      </w:r>
      <w:r w:rsidR="00AD6F07" w:rsidRPr="009D3961">
        <w:rPr>
          <w:rFonts w:asciiTheme="minorHAnsi" w:hAnsiTheme="minorHAnsi" w:cstheme="minorHAnsi"/>
          <w:sz w:val="22"/>
          <w:szCs w:val="22"/>
        </w:rPr>
        <w:t xml:space="preserve"> law to </w:t>
      </w:r>
      <w:r w:rsidR="0015069A" w:rsidRPr="009D3961">
        <w:rPr>
          <w:rFonts w:asciiTheme="minorHAnsi" w:hAnsiTheme="minorHAnsi" w:cstheme="minorHAnsi"/>
          <w:sz w:val="22"/>
          <w:szCs w:val="22"/>
        </w:rPr>
        <w:t>independently</w:t>
      </w:r>
      <w:r w:rsidRPr="009D3961">
        <w:rPr>
          <w:rFonts w:asciiTheme="minorHAnsi" w:hAnsiTheme="minorHAnsi" w:cstheme="minorHAnsi"/>
          <w:sz w:val="22"/>
          <w:szCs w:val="22"/>
        </w:rPr>
        <w:t xml:space="preserve"> and directly</w:t>
      </w:r>
      <w:r w:rsidR="0015069A" w:rsidRPr="009D3961">
        <w:rPr>
          <w:rFonts w:asciiTheme="minorHAnsi" w:hAnsiTheme="minorHAnsi" w:cstheme="minorHAnsi"/>
          <w:sz w:val="22"/>
          <w:szCs w:val="22"/>
        </w:rPr>
        <w:t xml:space="preserve"> </w:t>
      </w:r>
      <w:r w:rsidR="00AD6F07" w:rsidRPr="009D3961">
        <w:rPr>
          <w:rFonts w:asciiTheme="minorHAnsi" w:hAnsiTheme="minorHAnsi" w:cstheme="minorHAnsi"/>
          <w:sz w:val="22"/>
          <w:szCs w:val="22"/>
        </w:rPr>
        <w:t>report</w:t>
      </w:r>
      <w:r w:rsidR="0015069A" w:rsidRPr="009D3961">
        <w:rPr>
          <w:rFonts w:asciiTheme="minorHAnsi" w:hAnsiTheme="minorHAnsi" w:cstheme="minorHAnsi"/>
          <w:sz w:val="22"/>
          <w:szCs w:val="22"/>
        </w:rPr>
        <w:t xml:space="preserve"> to law enforcement, within 24 hours, any suspicions of child sexual or physical abuse </w:t>
      </w:r>
      <w:r w:rsidR="00AD6F07" w:rsidRPr="009D3961">
        <w:rPr>
          <w:rFonts w:asciiTheme="minorHAnsi" w:hAnsiTheme="minorHAnsi" w:cstheme="minorHAnsi"/>
          <w:sz w:val="22"/>
          <w:szCs w:val="22"/>
        </w:rPr>
        <w:t>and may have criminal and civil liability for failure to do so. All persons reporting suspected cases should be given immunity from civil lawsuits if acting in good faith.</w:t>
      </w:r>
    </w:p>
    <w:p w:rsidR="005F5E22" w:rsidRPr="009D3961" w:rsidRDefault="005F5E22" w:rsidP="006A1BBA">
      <w:pPr>
        <w:ind w:left="-360"/>
        <w:rPr>
          <w:rFonts w:asciiTheme="minorHAnsi" w:hAnsiTheme="minorHAnsi" w:cstheme="minorHAnsi"/>
          <w:sz w:val="22"/>
          <w:szCs w:val="22"/>
        </w:rPr>
      </w:pPr>
    </w:p>
    <w:p w:rsidR="00AD6F07" w:rsidRPr="009D3961" w:rsidRDefault="00AD6F07" w:rsidP="002935A7">
      <w:pPr>
        <w:ind w:left="-360"/>
        <w:rPr>
          <w:rFonts w:asciiTheme="minorHAnsi" w:hAnsiTheme="minorHAnsi" w:cstheme="minorHAnsi"/>
          <w:sz w:val="22"/>
          <w:szCs w:val="22"/>
        </w:rPr>
      </w:pPr>
      <w:r w:rsidRPr="009D3961">
        <w:rPr>
          <w:rFonts w:asciiTheme="minorHAnsi" w:hAnsiTheme="minorHAnsi" w:cstheme="minorHAnsi"/>
          <w:sz w:val="22"/>
          <w:szCs w:val="22"/>
        </w:rPr>
        <w:t>Short of an illegal act, the board should decide the appropriate action and can perform additional follow up investigation. Depending on the nature of the act, the board may decide to give an oral or written reprimand, suspend, or terminate the staff member. </w:t>
      </w:r>
      <w:r w:rsidR="002935A7" w:rsidRPr="009D3961">
        <w:rPr>
          <w:rFonts w:asciiTheme="minorHAnsi" w:hAnsiTheme="minorHAnsi" w:cstheme="minorHAnsi"/>
          <w:sz w:val="22"/>
          <w:szCs w:val="22"/>
        </w:rPr>
        <w:t>BYBS</w:t>
      </w:r>
      <w:r w:rsidR="0015069A" w:rsidRPr="009D3961">
        <w:rPr>
          <w:rFonts w:asciiTheme="minorHAnsi" w:hAnsiTheme="minorHAnsi" w:cstheme="minorHAnsi"/>
          <w:sz w:val="22"/>
          <w:szCs w:val="22"/>
        </w:rPr>
        <w:t xml:space="preserve"> is prohibited from retaliating in any way against a staff member who makes a good faith report of a suspicion of any form of misconduct.</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AD6F07">
      <w:pPr>
        <w:pStyle w:val="normaltext"/>
        <w:spacing w:before="0" w:beforeAutospacing="0" w:after="0" w:afterAutospacing="0"/>
        <w:ind w:left="-360"/>
        <w:rPr>
          <w:rFonts w:asciiTheme="minorHAnsi" w:hAnsiTheme="minorHAnsi" w:cstheme="minorHAnsi"/>
          <w:b/>
          <w:sz w:val="22"/>
          <w:szCs w:val="22"/>
        </w:rPr>
      </w:pPr>
      <w:r w:rsidRPr="009D3961">
        <w:rPr>
          <w:rFonts w:asciiTheme="minorHAnsi" w:hAnsiTheme="minorHAnsi" w:cstheme="minorHAnsi"/>
          <w:b/>
          <w:sz w:val="22"/>
          <w:szCs w:val="22"/>
        </w:rPr>
        <w:t>No Waiver of Discretion</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Nothing in this program shall be construed</w:t>
      </w:r>
      <w:bookmarkStart w:id="0" w:name="_GoBack"/>
      <w:bookmarkEnd w:id="0"/>
      <w:r w:rsidRPr="009D3961">
        <w:rPr>
          <w:rFonts w:asciiTheme="minorHAnsi" w:hAnsiTheme="minorHAnsi" w:cstheme="minorHAnsi"/>
          <w:sz w:val="22"/>
          <w:szCs w:val="22"/>
        </w:rPr>
        <w:t xml:space="preserve"> as a waiver or limitation of the league discretion to disqualify an applicant for an employment or volunteer position, when in the sole opinion of the board, such disqualification is in the best interest of the league or its program participants.</w:t>
      </w:r>
    </w:p>
    <w:p w:rsidR="00AD6F07" w:rsidRPr="009D3961" w:rsidRDefault="00AD6F07" w:rsidP="002935A7">
      <w:pPr>
        <w:pStyle w:val="normaltext"/>
        <w:spacing w:before="0" w:beforeAutospacing="0" w:after="0" w:afterAutospacing="0"/>
        <w:rPr>
          <w:rFonts w:asciiTheme="minorHAnsi" w:hAnsiTheme="minorHAnsi" w:cstheme="minorHAnsi"/>
          <w:sz w:val="22"/>
          <w:szCs w:val="22"/>
        </w:rPr>
      </w:pPr>
    </w:p>
    <w:p w:rsidR="00AD6F07" w:rsidRPr="009D3961" w:rsidRDefault="005F5E22" w:rsidP="00AD6F07">
      <w:pPr>
        <w:pStyle w:val="normaltext"/>
        <w:spacing w:before="0" w:beforeAutospacing="0" w:after="0" w:afterAutospacing="0"/>
        <w:ind w:left="-360"/>
        <w:rPr>
          <w:rFonts w:asciiTheme="minorHAnsi" w:hAnsiTheme="minorHAnsi" w:cstheme="minorHAnsi"/>
          <w:b/>
          <w:bCs/>
          <w:sz w:val="22"/>
          <w:szCs w:val="22"/>
        </w:rPr>
      </w:pPr>
      <w:r w:rsidRPr="009D3961">
        <w:rPr>
          <w:rFonts w:asciiTheme="minorHAnsi" w:hAnsiTheme="minorHAnsi" w:cstheme="minorHAnsi"/>
          <w:b/>
          <w:bCs/>
          <w:sz w:val="22"/>
          <w:szCs w:val="22"/>
        </w:rPr>
        <w:t>Distribution/Acknowledgement/</w:t>
      </w:r>
      <w:r w:rsidR="00AD6F07" w:rsidRPr="009D3961">
        <w:rPr>
          <w:rFonts w:asciiTheme="minorHAnsi" w:hAnsiTheme="minorHAnsi" w:cstheme="minorHAnsi"/>
          <w:b/>
          <w:bCs/>
          <w:sz w:val="22"/>
          <w:szCs w:val="22"/>
        </w:rPr>
        <w:t>Documentation</w:t>
      </w:r>
    </w:p>
    <w:p w:rsidR="00AD6F07" w:rsidRPr="009D3961" w:rsidRDefault="00AD6F07" w:rsidP="00AD6F07">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 </w:t>
      </w:r>
    </w:p>
    <w:p w:rsidR="005F5E22" w:rsidRPr="009D3961" w:rsidRDefault="00AD6F07" w:rsidP="005F5E22">
      <w:pPr>
        <w:pStyle w:val="normaltext"/>
        <w:spacing w:before="0" w:beforeAutospacing="0" w:after="0" w:afterAutospacing="0"/>
        <w:ind w:left="-360"/>
        <w:rPr>
          <w:rFonts w:asciiTheme="minorHAnsi" w:hAnsiTheme="minorHAnsi" w:cstheme="minorHAnsi"/>
          <w:sz w:val="22"/>
          <w:szCs w:val="22"/>
        </w:rPr>
      </w:pPr>
      <w:r w:rsidRPr="009D3961">
        <w:rPr>
          <w:rFonts w:asciiTheme="minorHAnsi" w:hAnsiTheme="minorHAnsi" w:cstheme="minorHAnsi"/>
          <w:sz w:val="22"/>
          <w:szCs w:val="22"/>
        </w:rPr>
        <w:t>A hard or electronic copy of this risk management program should be distributed to each administrator and staff member prior to the start of every season. Each should acknowledge in writing (wet or electronic signature) that they have received and carefully reviewed the entire program.  The league should maintain documentation on an annual basis of the risk management plan that was distributed as well as the administrator and staff acknowledgements.</w:t>
      </w:r>
    </w:p>
    <w:p w:rsidR="005F5E22" w:rsidRDefault="005F5E22" w:rsidP="005F5E22">
      <w:pPr>
        <w:pStyle w:val="normaltext"/>
        <w:spacing w:before="0" w:beforeAutospacing="0" w:after="0" w:afterAutospacing="0"/>
        <w:ind w:left="-360"/>
        <w:rPr>
          <w:rFonts w:ascii="Times New Roman" w:hAnsi="Times New Roman" w:cs="Times New Roman"/>
        </w:rPr>
      </w:pPr>
    </w:p>
    <w:p w:rsidR="00231106" w:rsidRDefault="00231106" w:rsidP="002935A7">
      <w:pPr>
        <w:pStyle w:val="normaltext"/>
        <w:spacing w:before="0" w:beforeAutospacing="0" w:after="0" w:afterAutospacing="0"/>
        <w:ind w:left="-360"/>
        <w:rPr>
          <w:rFonts w:ascii="Times New Roman" w:hAnsi="Times New Roman" w:cs="Times New Roman"/>
          <w:szCs w:val="20"/>
        </w:rPr>
      </w:pPr>
    </w:p>
    <w:sectPr w:rsidR="00231106" w:rsidSect="0009579F">
      <w:footerReference w:type="even" r:id="rId12"/>
      <w:pgSz w:w="12240" w:h="15840" w:code="1"/>
      <w:pgMar w:top="144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0B0" w:rsidRDefault="006460B0">
      <w:r>
        <w:separator/>
      </w:r>
    </w:p>
  </w:endnote>
  <w:endnote w:type="continuationSeparator" w:id="0">
    <w:p w:rsidR="006460B0" w:rsidRDefault="0064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gelina">
    <w:altName w:val="Courier New"/>
    <w:panose1 w:val="020B0604020202020204"/>
    <w:charset w:val="00"/>
    <w:family w:val="auto"/>
    <w:pitch w:val="variable"/>
    <w:sig w:usb0="00000083" w:usb1="00000000" w:usb2="00000000" w:usb3="00000000" w:csb0="00000009"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9A" w:rsidRDefault="00DA0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39A" w:rsidRDefault="00DA0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0B0" w:rsidRDefault="006460B0">
      <w:r>
        <w:separator/>
      </w:r>
    </w:p>
  </w:footnote>
  <w:footnote w:type="continuationSeparator" w:id="0">
    <w:p w:rsidR="006460B0" w:rsidRDefault="0064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DC9"/>
    <w:multiLevelType w:val="hybridMultilevel"/>
    <w:tmpl w:val="2B34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93A"/>
    <w:multiLevelType w:val="hybridMultilevel"/>
    <w:tmpl w:val="45D099FC"/>
    <w:lvl w:ilvl="0" w:tplc="AA228B66">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FF44691"/>
    <w:multiLevelType w:val="hybridMultilevel"/>
    <w:tmpl w:val="63D6A21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11D66CD3"/>
    <w:multiLevelType w:val="multilevel"/>
    <w:tmpl w:val="63C025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6D6E81"/>
    <w:multiLevelType w:val="hybridMultilevel"/>
    <w:tmpl w:val="3F88C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AC35EAD"/>
    <w:multiLevelType w:val="hybridMultilevel"/>
    <w:tmpl w:val="54908B9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D9B072D"/>
    <w:multiLevelType w:val="multilevel"/>
    <w:tmpl w:val="63C025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EA134B"/>
    <w:multiLevelType w:val="hybridMultilevel"/>
    <w:tmpl w:val="94F4F42E"/>
    <w:lvl w:ilvl="0" w:tplc="4FC0D6D8">
      <w:start w:val="1"/>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ED66458"/>
    <w:multiLevelType w:val="hybridMultilevel"/>
    <w:tmpl w:val="3AB24870"/>
    <w:lvl w:ilvl="0" w:tplc="5A8C2C5C">
      <w:start w:val="4"/>
      <w:numFmt w:val="bullet"/>
      <w:lvlText w:val="-"/>
      <w:lvlJc w:val="left"/>
      <w:pPr>
        <w:tabs>
          <w:tab w:val="num" w:pos="615"/>
        </w:tabs>
        <w:ind w:left="615" w:hanging="360"/>
      </w:pPr>
      <w:rPr>
        <w:rFonts w:ascii="Times New Roman" w:eastAsia="Arial Unicode MS" w:hAnsi="Times New Roman" w:cs="Times New Roman" w:hint="default"/>
      </w:rPr>
    </w:lvl>
    <w:lvl w:ilvl="1" w:tplc="04090003" w:tentative="1">
      <w:start w:val="1"/>
      <w:numFmt w:val="bullet"/>
      <w:lvlText w:val="o"/>
      <w:lvlJc w:val="left"/>
      <w:pPr>
        <w:tabs>
          <w:tab w:val="num" w:pos="1335"/>
        </w:tabs>
        <w:ind w:left="1335" w:hanging="360"/>
      </w:pPr>
      <w:rPr>
        <w:rFonts w:ascii="Courier New" w:hAnsi="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9" w15:restartNumberingAfterBreak="0">
    <w:nsid w:val="41DE1F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BD7422"/>
    <w:multiLevelType w:val="multilevel"/>
    <w:tmpl w:val="C1268B0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503F81"/>
    <w:multiLevelType w:val="multilevel"/>
    <w:tmpl w:val="ACD4B260"/>
    <w:lvl w:ilvl="0">
      <w:start w:val="1"/>
      <w:numFmt w:val="bullet"/>
      <w:lvlText w:val=""/>
      <w:lvlJc w:val="left"/>
      <w:pPr>
        <w:ind w:left="1447" w:hanging="360"/>
      </w:pPr>
      <w:rPr>
        <w:rFonts w:ascii="Symbol" w:hAnsi="Symbol" w:hint="default"/>
      </w:rPr>
    </w:lvl>
    <w:lvl w:ilvl="1">
      <w:start w:val="1"/>
      <w:numFmt w:val="bullet"/>
      <w:lvlText w:val="o"/>
      <w:lvlJc w:val="left"/>
      <w:pPr>
        <w:ind w:left="2167" w:hanging="360"/>
      </w:pPr>
      <w:rPr>
        <w:rFonts w:ascii="Courier New" w:hAnsi="Courier New" w:cs="Courier New" w:hint="default"/>
      </w:rPr>
    </w:lvl>
    <w:lvl w:ilvl="2">
      <w:start w:val="1"/>
      <w:numFmt w:val="bullet"/>
      <w:lvlText w:val=""/>
      <w:lvlJc w:val="left"/>
      <w:pPr>
        <w:ind w:left="2887" w:hanging="360"/>
      </w:pPr>
      <w:rPr>
        <w:rFonts w:ascii="Wingdings" w:hAnsi="Wingdings" w:hint="default"/>
      </w:rPr>
    </w:lvl>
    <w:lvl w:ilvl="3">
      <w:start w:val="1"/>
      <w:numFmt w:val="bullet"/>
      <w:lvlText w:val=""/>
      <w:lvlJc w:val="left"/>
      <w:pPr>
        <w:ind w:left="3607" w:hanging="360"/>
      </w:pPr>
      <w:rPr>
        <w:rFonts w:ascii="Symbol" w:hAnsi="Symbol" w:hint="default"/>
      </w:rPr>
    </w:lvl>
    <w:lvl w:ilvl="4">
      <w:start w:val="1"/>
      <w:numFmt w:val="bullet"/>
      <w:lvlText w:val="o"/>
      <w:lvlJc w:val="left"/>
      <w:pPr>
        <w:ind w:left="4327" w:hanging="360"/>
      </w:pPr>
      <w:rPr>
        <w:rFonts w:ascii="Courier New" w:hAnsi="Courier New" w:cs="Courier New" w:hint="default"/>
      </w:rPr>
    </w:lvl>
    <w:lvl w:ilvl="5">
      <w:start w:val="1"/>
      <w:numFmt w:val="bullet"/>
      <w:lvlText w:val=""/>
      <w:lvlJc w:val="left"/>
      <w:pPr>
        <w:ind w:left="5047" w:hanging="360"/>
      </w:pPr>
      <w:rPr>
        <w:rFonts w:ascii="Wingdings" w:hAnsi="Wingdings" w:hint="default"/>
      </w:rPr>
    </w:lvl>
    <w:lvl w:ilvl="6">
      <w:start w:val="1"/>
      <w:numFmt w:val="bullet"/>
      <w:lvlText w:val=""/>
      <w:lvlJc w:val="left"/>
      <w:pPr>
        <w:ind w:left="5767" w:hanging="360"/>
      </w:pPr>
      <w:rPr>
        <w:rFonts w:ascii="Symbol" w:hAnsi="Symbol" w:hint="default"/>
      </w:rPr>
    </w:lvl>
    <w:lvl w:ilvl="7">
      <w:start w:val="1"/>
      <w:numFmt w:val="bullet"/>
      <w:lvlText w:val="o"/>
      <w:lvlJc w:val="left"/>
      <w:pPr>
        <w:ind w:left="6487" w:hanging="360"/>
      </w:pPr>
      <w:rPr>
        <w:rFonts w:ascii="Courier New" w:hAnsi="Courier New" w:cs="Courier New" w:hint="default"/>
      </w:rPr>
    </w:lvl>
    <w:lvl w:ilvl="8">
      <w:start w:val="1"/>
      <w:numFmt w:val="bullet"/>
      <w:lvlText w:val=""/>
      <w:lvlJc w:val="left"/>
      <w:pPr>
        <w:ind w:left="7207" w:hanging="360"/>
      </w:pPr>
      <w:rPr>
        <w:rFonts w:ascii="Wingdings" w:hAnsi="Wingdings" w:hint="default"/>
      </w:rPr>
    </w:lvl>
  </w:abstractNum>
  <w:abstractNum w:abstractNumId="12" w15:restartNumberingAfterBreak="0">
    <w:nsid w:val="55BA0B16"/>
    <w:multiLevelType w:val="hybridMultilevel"/>
    <w:tmpl w:val="E8301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3A196E"/>
    <w:multiLevelType w:val="multilevel"/>
    <w:tmpl w:val="384418C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EF71E2"/>
    <w:multiLevelType w:val="hybridMultilevel"/>
    <w:tmpl w:val="725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C1E40"/>
    <w:multiLevelType w:val="hybridMultilevel"/>
    <w:tmpl w:val="6B9A647C"/>
    <w:lvl w:ilvl="0" w:tplc="049ACB4A">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705002A1"/>
    <w:multiLevelType w:val="hybridMultilevel"/>
    <w:tmpl w:val="E75C35AC"/>
    <w:lvl w:ilvl="0" w:tplc="84F8881A">
      <w:start w:val="2"/>
      <w:numFmt w:val="bullet"/>
      <w:lvlText w:val="-"/>
      <w:lvlJc w:val="left"/>
      <w:pPr>
        <w:tabs>
          <w:tab w:val="num" w:pos="480"/>
        </w:tabs>
        <w:ind w:left="480" w:hanging="360"/>
      </w:pPr>
      <w:rPr>
        <w:rFonts w:ascii="Times New Roman" w:eastAsia="Arial Unicode MS"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15:restartNumberingAfterBreak="0">
    <w:nsid w:val="799F21B3"/>
    <w:multiLevelType w:val="hybridMultilevel"/>
    <w:tmpl w:val="CB5299DC"/>
    <w:lvl w:ilvl="0" w:tplc="9218413A">
      <w:start w:val="2"/>
      <w:numFmt w:val="bullet"/>
      <w:lvlText w:val=""/>
      <w:lvlJc w:val="left"/>
      <w:pPr>
        <w:tabs>
          <w:tab w:val="num" w:pos="615"/>
        </w:tabs>
        <w:ind w:left="615" w:hanging="360"/>
      </w:pPr>
      <w:rPr>
        <w:rFonts w:ascii="Symbol" w:eastAsia="Arial Unicode MS" w:hAnsi="Symbol" w:cs="Arial" w:hint="default"/>
      </w:rPr>
    </w:lvl>
    <w:lvl w:ilvl="1" w:tplc="04090003" w:tentative="1">
      <w:start w:val="1"/>
      <w:numFmt w:val="bullet"/>
      <w:lvlText w:val="o"/>
      <w:lvlJc w:val="left"/>
      <w:pPr>
        <w:tabs>
          <w:tab w:val="num" w:pos="1335"/>
        </w:tabs>
        <w:ind w:left="1335" w:hanging="360"/>
      </w:pPr>
      <w:rPr>
        <w:rFonts w:ascii="Courier New" w:hAnsi="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18" w15:restartNumberingAfterBreak="0">
    <w:nsid w:val="7F716A2D"/>
    <w:multiLevelType w:val="hybridMultilevel"/>
    <w:tmpl w:val="677210EA"/>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9" w15:restartNumberingAfterBreak="0">
    <w:nsid w:val="7F8C686A"/>
    <w:multiLevelType w:val="multilevel"/>
    <w:tmpl w:val="63D6A216"/>
    <w:lvl w:ilvl="0">
      <w:start w:val="1"/>
      <w:numFmt w:val="bullet"/>
      <w:lvlText w:val=""/>
      <w:lvlJc w:val="left"/>
      <w:pPr>
        <w:ind w:left="1447" w:hanging="360"/>
      </w:pPr>
      <w:rPr>
        <w:rFonts w:ascii="Symbol" w:hAnsi="Symbol" w:hint="default"/>
      </w:rPr>
    </w:lvl>
    <w:lvl w:ilvl="1">
      <w:start w:val="1"/>
      <w:numFmt w:val="bullet"/>
      <w:lvlText w:val="o"/>
      <w:lvlJc w:val="left"/>
      <w:pPr>
        <w:ind w:left="2167" w:hanging="360"/>
      </w:pPr>
      <w:rPr>
        <w:rFonts w:ascii="Courier New" w:hAnsi="Courier New" w:cs="Courier New" w:hint="default"/>
      </w:rPr>
    </w:lvl>
    <w:lvl w:ilvl="2">
      <w:start w:val="1"/>
      <w:numFmt w:val="bullet"/>
      <w:lvlText w:val=""/>
      <w:lvlJc w:val="left"/>
      <w:pPr>
        <w:ind w:left="2887" w:hanging="360"/>
      </w:pPr>
      <w:rPr>
        <w:rFonts w:ascii="Wingdings" w:hAnsi="Wingdings" w:hint="default"/>
      </w:rPr>
    </w:lvl>
    <w:lvl w:ilvl="3">
      <w:start w:val="1"/>
      <w:numFmt w:val="bullet"/>
      <w:lvlText w:val=""/>
      <w:lvlJc w:val="left"/>
      <w:pPr>
        <w:ind w:left="3607" w:hanging="360"/>
      </w:pPr>
      <w:rPr>
        <w:rFonts w:ascii="Symbol" w:hAnsi="Symbol" w:hint="default"/>
      </w:rPr>
    </w:lvl>
    <w:lvl w:ilvl="4">
      <w:start w:val="1"/>
      <w:numFmt w:val="bullet"/>
      <w:lvlText w:val="o"/>
      <w:lvlJc w:val="left"/>
      <w:pPr>
        <w:ind w:left="4327" w:hanging="360"/>
      </w:pPr>
      <w:rPr>
        <w:rFonts w:ascii="Courier New" w:hAnsi="Courier New" w:cs="Courier New" w:hint="default"/>
      </w:rPr>
    </w:lvl>
    <w:lvl w:ilvl="5">
      <w:start w:val="1"/>
      <w:numFmt w:val="bullet"/>
      <w:lvlText w:val=""/>
      <w:lvlJc w:val="left"/>
      <w:pPr>
        <w:ind w:left="5047" w:hanging="360"/>
      </w:pPr>
      <w:rPr>
        <w:rFonts w:ascii="Wingdings" w:hAnsi="Wingdings" w:hint="default"/>
      </w:rPr>
    </w:lvl>
    <w:lvl w:ilvl="6">
      <w:start w:val="1"/>
      <w:numFmt w:val="bullet"/>
      <w:lvlText w:val=""/>
      <w:lvlJc w:val="left"/>
      <w:pPr>
        <w:ind w:left="5767" w:hanging="360"/>
      </w:pPr>
      <w:rPr>
        <w:rFonts w:ascii="Symbol" w:hAnsi="Symbol" w:hint="default"/>
      </w:rPr>
    </w:lvl>
    <w:lvl w:ilvl="7">
      <w:start w:val="1"/>
      <w:numFmt w:val="bullet"/>
      <w:lvlText w:val="o"/>
      <w:lvlJc w:val="left"/>
      <w:pPr>
        <w:ind w:left="6487" w:hanging="360"/>
      </w:pPr>
      <w:rPr>
        <w:rFonts w:ascii="Courier New" w:hAnsi="Courier New" w:cs="Courier New" w:hint="default"/>
      </w:rPr>
    </w:lvl>
    <w:lvl w:ilvl="8">
      <w:start w:val="1"/>
      <w:numFmt w:val="bullet"/>
      <w:lvlText w:val=""/>
      <w:lvlJc w:val="left"/>
      <w:pPr>
        <w:ind w:left="7207" w:hanging="360"/>
      </w:pPr>
      <w:rPr>
        <w:rFonts w:ascii="Wingdings" w:hAnsi="Wingdings" w:hint="default"/>
      </w:rPr>
    </w:lvl>
  </w:abstractNum>
  <w:num w:numId="1">
    <w:abstractNumId w:val="16"/>
  </w:num>
  <w:num w:numId="2">
    <w:abstractNumId w:val="8"/>
  </w:num>
  <w:num w:numId="3">
    <w:abstractNumId w:val="7"/>
  </w:num>
  <w:num w:numId="4">
    <w:abstractNumId w:val="1"/>
  </w:num>
  <w:num w:numId="5">
    <w:abstractNumId w:val="15"/>
  </w:num>
  <w:num w:numId="6">
    <w:abstractNumId w:val="17"/>
  </w:num>
  <w:num w:numId="7">
    <w:abstractNumId w:val="5"/>
  </w:num>
  <w:num w:numId="8">
    <w:abstractNumId w:val="4"/>
  </w:num>
  <w:num w:numId="9">
    <w:abstractNumId w:val="18"/>
  </w:num>
  <w:num w:numId="10">
    <w:abstractNumId w:val="9"/>
  </w:num>
  <w:num w:numId="11">
    <w:abstractNumId w:val="13"/>
  </w:num>
  <w:num w:numId="12">
    <w:abstractNumId w:val="10"/>
  </w:num>
  <w:num w:numId="13">
    <w:abstractNumId w:val="6"/>
  </w:num>
  <w:num w:numId="14">
    <w:abstractNumId w:val="3"/>
  </w:num>
  <w:num w:numId="15">
    <w:abstractNumId w:val="14"/>
  </w:num>
  <w:num w:numId="16">
    <w:abstractNumId w:val="2"/>
  </w:num>
  <w:num w:numId="17">
    <w:abstractNumId w:val="19"/>
  </w:num>
  <w:num w:numId="18">
    <w:abstractNumId w:val="11"/>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F9"/>
    <w:rsid w:val="00000042"/>
    <w:rsid w:val="000408B4"/>
    <w:rsid w:val="00061BE9"/>
    <w:rsid w:val="000632FC"/>
    <w:rsid w:val="00092CB9"/>
    <w:rsid w:val="0009579F"/>
    <w:rsid w:val="000A0781"/>
    <w:rsid w:val="000B5A23"/>
    <w:rsid w:val="000F3182"/>
    <w:rsid w:val="00125652"/>
    <w:rsid w:val="00145875"/>
    <w:rsid w:val="0015069A"/>
    <w:rsid w:val="00153F15"/>
    <w:rsid w:val="00160962"/>
    <w:rsid w:val="0016118D"/>
    <w:rsid w:val="00176A10"/>
    <w:rsid w:val="00182299"/>
    <w:rsid w:val="001A2228"/>
    <w:rsid w:val="001B5733"/>
    <w:rsid w:val="001E579E"/>
    <w:rsid w:val="0020138A"/>
    <w:rsid w:val="00210457"/>
    <w:rsid w:val="00216EA0"/>
    <w:rsid w:val="002300A7"/>
    <w:rsid w:val="00231106"/>
    <w:rsid w:val="00233DBE"/>
    <w:rsid w:val="00240D97"/>
    <w:rsid w:val="00251722"/>
    <w:rsid w:val="002935A7"/>
    <w:rsid w:val="0029368B"/>
    <w:rsid w:val="002B25BF"/>
    <w:rsid w:val="002C5578"/>
    <w:rsid w:val="002D679F"/>
    <w:rsid w:val="00334CE0"/>
    <w:rsid w:val="003419A6"/>
    <w:rsid w:val="00392AEF"/>
    <w:rsid w:val="003A4E15"/>
    <w:rsid w:val="003B4D23"/>
    <w:rsid w:val="003D4F49"/>
    <w:rsid w:val="003E1B12"/>
    <w:rsid w:val="003F5C9B"/>
    <w:rsid w:val="004147FA"/>
    <w:rsid w:val="0044274E"/>
    <w:rsid w:val="004A3898"/>
    <w:rsid w:val="004A5F93"/>
    <w:rsid w:val="004D186B"/>
    <w:rsid w:val="004D7FF2"/>
    <w:rsid w:val="004E3933"/>
    <w:rsid w:val="004E3DAC"/>
    <w:rsid w:val="004E46EB"/>
    <w:rsid w:val="004F1740"/>
    <w:rsid w:val="0054022A"/>
    <w:rsid w:val="0056642F"/>
    <w:rsid w:val="005B3D0C"/>
    <w:rsid w:val="005E7611"/>
    <w:rsid w:val="005F1919"/>
    <w:rsid w:val="005F5E22"/>
    <w:rsid w:val="00600359"/>
    <w:rsid w:val="00601B1B"/>
    <w:rsid w:val="006267F9"/>
    <w:rsid w:val="006311AC"/>
    <w:rsid w:val="00644746"/>
    <w:rsid w:val="006460B0"/>
    <w:rsid w:val="0066676B"/>
    <w:rsid w:val="006845F7"/>
    <w:rsid w:val="00693B5B"/>
    <w:rsid w:val="006A1BBA"/>
    <w:rsid w:val="006B74D0"/>
    <w:rsid w:val="006D1A02"/>
    <w:rsid w:val="006E278D"/>
    <w:rsid w:val="006F1F6F"/>
    <w:rsid w:val="0070662E"/>
    <w:rsid w:val="00725EDE"/>
    <w:rsid w:val="00733DA2"/>
    <w:rsid w:val="007709BC"/>
    <w:rsid w:val="00775DA0"/>
    <w:rsid w:val="00787207"/>
    <w:rsid w:val="007C1D55"/>
    <w:rsid w:val="007F6EAE"/>
    <w:rsid w:val="0080271A"/>
    <w:rsid w:val="0083212A"/>
    <w:rsid w:val="008405D0"/>
    <w:rsid w:val="008427EF"/>
    <w:rsid w:val="00844EF8"/>
    <w:rsid w:val="00857453"/>
    <w:rsid w:val="00871E3F"/>
    <w:rsid w:val="008A35BB"/>
    <w:rsid w:val="008A4E25"/>
    <w:rsid w:val="008A7D53"/>
    <w:rsid w:val="008C0819"/>
    <w:rsid w:val="008F17FC"/>
    <w:rsid w:val="009070D3"/>
    <w:rsid w:val="009176FA"/>
    <w:rsid w:val="00941D92"/>
    <w:rsid w:val="0094789B"/>
    <w:rsid w:val="009653BC"/>
    <w:rsid w:val="009A1303"/>
    <w:rsid w:val="009A4BF3"/>
    <w:rsid w:val="009C742C"/>
    <w:rsid w:val="009D3961"/>
    <w:rsid w:val="009F0664"/>
    <w:rsid w:val="00A07E9C"/>
    <w:rsid w:val="00A21722"/>
    <w:rsid w:val="00A23B3A"/>
    <w:rsid w:val="00A41AD4"/>
    <w:rsid w:val="00A86387"/>
    <w:rsid w:val="00AB55E5"/>
    <w:rsid w:val="00AC40D5"/>
    <w:rsid w:val="00AC6D51"/>
    <w:rsid w:val="00AD57F5"/>
    <w:rsid w:val="00AD6F07"/>
    <w:rsid w:val="00AF50B2"/>
    <w:rsid w:val="00B13F9A"/>
    <w:rsid w:val="00B636F9"/>
    <w:rsid w:val="00B66405"/>
    <w:rsid w:val="00B74DCA"/>
    <w:rsid w:val="00B7712D"/>
    <w:rsid w:val="00B9520E"/>
    <w:rsid w:val="00BB4268"/>
    <w:rsid w:val="00BC0779"/>
    <w:rsid w:val="00BD6649"/>
    <w:rsid w:val="00C00ABB"/>
    <w:rsid w:val="00C736ED"/>
    <w:rsid w:val="00CA4E72"/>
    <w:rsid w:val="00CA7287"/>
    <w:rsid w:val="00CE1DB8"/>
    <w:rsid w:val="00D07798"/>
    <w:rsid w:val="00D25FD3"/>
    <w:rsid w:val="00D47124"/>
    <w:rsid w:val="00D51FD8"/>
    <w:rsid w:val="00D7049E"/>
    <w:rsid w:val="00D829CE"/>
    <w:rsid w:val="00D929BB"/>
    <w:rsid w:val="00D96A01"/>
    <w:rsid w:val="00DA039A"/>
    <w:rsid w:val="00DC1035"/>
    <w:rsid w:val="00DC49AB"/>
    <w:rsid w:val="00DF0DA4"/>
    <w:rsid w:val="00DF1894"/>
    <w:rsid w:val="00E03E36"/>
    <w:rsid w:val="00E13352"/>
    <w:rsid w:val="00E16A8D"/>
    <w:rsid w:val="00E61CEB"/>
    <w:rsid w:val="00E7162E"/>
    <w:rsid w:val="00EA4FEF"/>
    <w:rsid w:val="00EE5A44"/>
    <w:rsid w:val="00EF1EC9"/>
    <w:rsid w:val="00F023E5"/>
    <w:rsid w:val="00F04F6C"/>
    <w:rsid w:val="00F10253"/>
    <w:rsid w:val="00F1214E"/>
    <w:rsid w:val="00F443A7"/>
    <w:rsid w:val="00F72A4A"/>
    <w:rsid w:val="00FF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896CD"/>
  <w15:chartTrackingRefBased/>
  <w15:docId w15:val="{3C7220DD-017D-47FD-A839-50E568B1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Cs w:val="27"/>
    </w:rPr>
  </w:style>
  <w:style w:type="paragraph" w:styleId="Heading2">
    <w:name w:val="heading 2"/>
    <w:basedOn w:val="Normal"/>
    <w:next w:val="Normal"/>
    <w:qFormat/>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ngelina" w:hAnsi="Angelina" w:cs="Arial"/>
      <w:b/>
      <w:sz w:val="44"/>
    </w:rPr>
  </w:style>
  <w:style w:type="character" w:styleId="Hyperlink">
    <w:name w:val="Hyperlink"/>
    <w:semiHidden/>
    <w:rPr>
      <w:color w:val="0000FF"/>
      <w:u w:val="single"/>
    </w:rPr>
  </w:style>
  <w:style w:type="character" w:styleId="Strong">
    <w:name w:val="Strong"/>
    <w:qFormat/>
    <w:rPr>
      <w:b/>
      <w:bCs/>
    </w:rPr>
  </w:style>
  <w:style w:type="paragraph" w:customStyle="1" w:styleId="normaltext">
    <w:name w:val="normaltext"/>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jc w:val="center"/>
    </w:pPr>
    <w:rPr>
      <w:rFonts w:ascii="Arial" w:hAnsi="Arial" w:cs="Arial"/>
      <w:b/>
      <w:bCs/>
      <w:sz w:val="32"/>
      <w:szCs w:val="2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6E278D"/>
    <w:rPr>
      <w:sz w:val="24"/>
      <w:szCs w:val="24"/>
    </w:rPr>
  </w:style>
  <w:style w:type="paragraph" w:styleId="BalloonText">
    <w:name w:val="Balloon Text"/>
    <w:basedOn w:val="Normal"/>
    <w:link w:val="BalloonTextChar"/>
    <w:uiPriority w:val="99"/>
    <w:semiHidden/>
    <w:unhideWhenUsed/>
    <w:rsid w:val="00240D97"/>
    <w:rPr>
      <w:rFonts w:ascii="Segoe UI" w:hAnsi="Segoe UI" w:cs="Segoe UI"/>
      <w:sz w:val="18"/>
      <w:szCs w:val="18"/>
    </w:rPr>
  </w:style>
  <w:style w:type="character" w:customStyle="1" w:styleId="BalloonTextChar">
    <w:name w:val="Balloon Text Char"/>
    <w:link w:val="BalloonText"/>
    <w:uiPriority w:val="99"/>
    <w:semiHidden/>
    <w:rsid w:val="00240D97"/>
    <w:rPr>
      <w:rFonts w:ascii="Segoe UI" w:hAnsi="Segoe UI" w:cs="Segoe UI"/>
      <w:sz w:val="18"/>
      <w:szCs w:val="18"/>
    </w:rPr>
  </w:style>
  <w:style w:type="character" w:styleId="UnresolvedMention">
    <w:name w:val="Unresolved Mention"/>
    <w:basedOn w:val="DefaultParagraphFont"/>
    <w:uiPriority w:val="99"/>
    <w:semiHidden/>
    <w:unhideWhenUsed/>
    <w:rsid w:val="0029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2626">
      <w:bodyDiv w:val="1"/>
      <w:marLeft w:val="0"/>
      <w:marRight w:val="0"/>
      <w:marTop w:val="0"/>
      <w:marBottom w:val="0"/>
      <w:divBdr>
        <w:top w:val="none" w:sz="0" w:space="0" w:color="auto"/>
        <w:left w:val="none" w:sz="0" w:space="0" w:color="auto"/>
        <w:bottom w:val="none" w:sz="0" w:space="0" w:color="auto"/>
        <w:right w:val="none" w:sz="0" w:space="0" w:color="auto"/>
      </w:divBdr>
    </w:div>
    <w:div w:id="286084157">
      <w:bodyDiv w:val="1"/>
      <w:marLeft w:val="0"/>
      <w:marRight w:val="0"/>
      <w:marTop w:val="0"/>
      <w:marBottom w:val="0"/>
      <w:divBdr>
        <w:top w:val="none" w:sz="0" w:space="0" w:color="auto"/>
        <w:left w:val="none" w:sz="0" w:space="0" w:color="auto"/>
        <w:bottom w:val="none" w:sz="0" w:space="0" w:color="auto"/>
        <w:right w:val="none" w:sz="0" w:space="0" w:color="auto"/>
      </w:divBdr>
    </w:div>
    <w:div w:id="795180507">
      <w:bodyDiv w:val="1"/>
      <w:marLeft w:val="0"/>
      <w:marRight w:val="0"/>
      <w:marTop w:val="0"/>
      <w:marBottom w:val="0"/>
      <w:divBdr>
        <w:top w:val="none" w:sz="0" w:space="0" w:color="auto"/>
        <w:left w:val="none" w:sz="0" w:space="0" w:color="auto"/>
        <w:bottom w:val="none" w:sz="0" w:space="0" w:color="auto"/>
        <w:right w:val="none" w:sz="0" w:space="0" w:color="auto"/>
      </w:divBdr>
    </w:div>
    <w:div w:id="17363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lersports.com/child-abuse-molestation-awareness-training-sports-organiz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ltonyouthbasebal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dlersports.com/riskmanagement/sports-insurance-parents.php" TargetMode="External"/><Relationship Id="rId5" Type="http://schemas.openxmlformats.org/officeDocument/2006/relationships/footnotes" Target="footnotes.xml"/><Relationship Id="rId10" Type="http://schemas.openxmlformats.org/officeDocument/2006/relationships/hyperlink" Target="http://www.sadlersports.com/riskmanagement/sports-insurance-parents.php" TargetMode="External"/><Relationship Id="rId4" Type="http://schemas.openxmlformats.org/officeDocument/2006/relationships/webSettings" Target="webSettings.xml"/><Relationship Id="rId9" Type="http://schemas.openxmlformats.org/officeDocument/2006/relationships/hyperlink" Target="https://www.sadlersports.com/child-abuse-molestation-awareness-training-sports-organiz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16821</CharactersWithSpaces>
  <SharedDoc>false</SharedDoc>
  <HLinks>
    <vt:vector size="30" baseType="variant">
      <vt:variant>
        <vt:i4>786437</vt:i4>
      </vt:variant>
      <vt:variant>
        <vt:i4>12</vt:i4>
      </vt:variant>
      <vt:variant>
        <vt:i4>0</vt:i4>
      </vt:variant>
      <vt:variant>
        <vt:i4>5</vt:i4>
      </vt:variant>
      <vt:variant>
        <vt:lpwstr>https://www.sadlersports.com/riskmanagement/sports-insurance-parents.php</vt:lpwstr>
      </vt:variant>
      <vt:variant>
        <vt:lpwstr/>
      </vt:variant>
      <vt:variant>
        <vt:i4>7208980</vt:i4>
      </vt:variant>
      <vt:variant>
        <vt:i4>9</vt:i4>
      </vt:variant>
      <vt:variant>
        <vt:i4>0</vt:i4>
      </vt:variant>
      <vt:variant>
        <vt:i4>5</vt:i4>
      </vt:variant>
      <vt:variant>
        <vt:lpwstr>http://www.sadlersports.com/riskmanagement/sports-insurance-parents.php</vt:lpwstr>
      </vt:variant>
      <vt:variant>
        <vt:lpwstr/>
      </vt:variant>
      <vt:variant>
        <vt:i4>852031</vt:i4>
      </vt:variant>
      <vt:variant>
        <vt:i4>6</vt:i4>
      </vt:variant>
      <vt:variant>
        <vt:i4>0</vt:i4>
      </vt:variant>
      <vt:variant>
        <vt:i4>5</vt:i4>
      </vt:variant>
      <vt:variant>
        <vt:lpwstr>https://www.sadlersports.com/child-abuse-molestation-awareness-training-sports-organizations/</vt:lpwstr>
      </vt:variant>
      <vt:variant>
        <vt:lpwstr/>
      </vt:variant>
      <vt:variant>
        <vt:i4>5505045</vt:i4>
      </vt:variant>
      <vt:variant>
        <vt:i4>3</vt:i4>
      </vt:variant>
      <vt:variant>
        <vt:i4>0</vt:i4>
      </vt:variant>
      <vt:variant>
        <vt:i4>5</vt:i4>
      </vt:variant>
      <vt:variant>
        <vt:lpwstr>http://www.sadlersports.com/child-abuse-molestation-awareness-training-sports-organizations/</vt:lpwstr>
      </vt:variant>
      <vt:variant>
        <vt:lpwstr/>
      </vt:variant>
      <vt:variant>
        <vt:i4>6226000</vt:i4>
      </vt:variant>
      <vt:variant>
        <vt:i4>0</vt:i4>
      </vt:variant>
      <vt:variant>
        <vt:i4>0</vt:i4>
      </vt:variant>
      <vt:variant>
        <vt:i4>5</vt:i4>
      </vt:variant>
      <vt:variant>
        <vt:lpwstr>http://www.sadlersports.com/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Abuse-Molestation Risk Management Program</dc:title>
  <dc:subject/>
  <dc:creator>receptionist</dc:creator>
  <cp:keywords/>
  <dc:description/>
  <cp:lastModifiedBy>Jeff Takle</cp:lastModifiedBy>
  <cp:revision>3</cp:revision>
  <cp:lastPrinted>2018-03-22T21:39:00Z</cp:lastPrinted>
  <dcterms:created xsi:type="dcterms:W3CDTF">2019-01-08T16:26:00Z</dcterms:created>
  <dcterms:modified xsi:type="dcterms:W3CDTF">2019-01-08T16:28:00Z</dcterms:modified>
</cp:coreProperties>
</file>